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08A8A6" w14:textId="77777777" w:rsidR="00E15F77" w:rsidRDefault="00E15F77" w:rsidP="006320FF">
      <w:pPr>
        <w:rPr>
          <w:rFonts w:ascii="Arial" w:hAnsi="Arial" w:cs="Arial"/>
          <w:b/>
          <w:sz w:val="24"/>
        </w:rPr>
      </w:pPr>
    </w:p>
    <w:p w14:paraId="289EA84B" w14:textId="2A3AB6FB" w:rsidR="009176EC" w:rsidRDefault="006320FF" w:rsidP="006320FF">
      <w:pPr>
        <w:rPr>
          <w:rFonts w:ascii="Arial" w:hAnsi="Arial" w:cs="Arial"/>
          <w:b/>
          <w:sz w:val="24"/>
        </w:rPr>
      </w:pPr>
      <w:r w:rsidRPr="00E15F77">
        <w:rPr>
          <w:rFonts w:ascii="Arial" w:hAnsi="Arial" w:cs="Arial"/>
          <w:b/>
          <w:sz w:val="24"/>
        </w:rPr>
        <w:t>Model Ordinance Language For A Policy To Improve The Performance Of Existing Buildings</w:t>
      </w:r>
    </w:p>
    <w:p w14:paraId="298A8A62" w14:textId="77777777" w:rsidR="00E15F77" w:rsidRPr="00E15F77" w:rsidRDefault="00E15F77" w:rsidP="006320FF">
      <w:pPr>
        <w:rPr>
          <w:rFonts w:ascii="Arial" w:hAnsi="Arial" w:cs="Arial"/>
          <w:b/>
          <w:sz w:val="24"/>
        </w:rPr>
      </w:pPr>
    </w:p>
    <w:p w14:paraId="399AEBA3" w14:textId="77777777" w:rsidR="009176EC" w:rsidRPr="006320FF" w:rsidRDefault="009176EC" w:rsidP="00A466F2">
      <w:pPr>
        <w:pStyle w:val="List1"/>
        <w:numPr>
          <w:ilvl w:val="0"/>
          <w:numId w:val="0"/>
        </w:numPr>
        <w:rPr>
          <w:rFonts w:ascii="Arial" w:hAnsi="Arial" w:cs="Arial"/>
          <w:b/>
        </w:rPr>
      </w:pPr>
      <w:r w:rsidRPr="006320FF">
        <w:rPr>
          <w:rFonts w:ascii="Arial" w:hAnsi="Arial" w:cs="Arial"/>
          <w:b/>
        </w:rPr>
        <w:t>Introduction</w:t>
      </w:r>
    </w:p>
    <w:p w14:paraId="13678083" w14:textId="38804F54" w:rsidR="00983F98" w:rsidRPr="006320FF" w:rsidRDefault="009176EC" w:rsidP="00E15F77">
      <w:pPr>
        <w:pStyle w:val="BodyText"/>
        <w:spacing w:before="120" w:line="360" w:lineRule="auto"/>
        <w:rPr>
          <w:rFonts w:ascii="Arial" w:hAnsi="Arial" w:cs="Arial"/>
        </w:rPr>
      </w:pPr>
      <w:r w:rsidRPr="006320FF">
        <w:rPr>
          <w:rFonts w:ascii="Arial" w:hAnsi="Arial" w:cs="Arial"/>
        </w:rPr>
        <w:t xml:space="preserve">This document presents sample language that can be used by jurisdictions interested in drafting a comprehensive </w:t>
      </w:r>
      <w:r w:rsidR="00C87EF3" w:rsidRPr="006320FF">
        <w:rPr>
          <w:rFonts w:ascii="Arial" w:hAnsi="Arial" w:cs="Arial"/>
        </w:rPr>
        <w:t xml:space="preserve">existing </w:t>
      </w:r>
      <w:r w:rsidRPr="006320FF">
        <w:rPr>
          <w:rFonts w:ascii="Arial" w:hAnsi="Arial" w:cs="Arial"/>
        </w:rPr>
        <w:t>building performance policy that encompasses provisions for benchmarking</w:t>
      </w:r>
      <w:r w:rsidR="00893BEB" w:rsidRPr="006320FF">
        <w:rPr>
          <w:rFonts w:ascii="Arial" w:hAnsi="Arial" w:cs="Arial"/>
        </w:rPr>
        <w:t>, as well as</w:t>
      </w:r>
      <w:r w:rsidRPr="006320FF">
        <w:rPr>
          <w:rFonts w:ascii="Arial" w:hAnsi="Arial" w:cs="Arial"/>
        </w:rPr>
        <w:t xml:space="preserve"> additional </w:t>
      </w:r>
      <w:r w:rsidR="0044510C" w:rsidRPr="006320FF">
        <w:rPr>
          <w:rFonts w:ascii="Arial" w:hAnsi="Arial" w:cs="Arial"/>
        </w:rPr>
        <w:t xml:space="preserve">actions </w:t>
      </w:r>
      <w:r w:rsidRPr="006320FF">
        <w:rPr>
          <w:rFonts w:ascii="Arial" w:hAnsi="Arial" w:cs="Arial"/>
        </w:rPr>
        <w:t>beyond benchmarking. Th</w:t>
      </w:r>
      <w:r w:rsidR="004562EF" w:rsidRPr="006320FF">
        <w:rPr>
          <w:rFonts w:ascii="Arial" w:hAnsi="Arial" w:cs="Arial"/>
        </w:rPr>
        <w:t>e</w:t>
      </w:r>
      <w:r w:rsidRPr="006320FF">
        <w:rPr>
          <w:rFonts w:ascii="Arial" w:hAnsi="Arial" w:cs="Arial"/>
        </w:rPr>
        <w:t xml:space="preserve"> model language</w:t>
      </w:r>
      <w:r w:rsidR="001062F4" w:rsidRPr="006320FF">
        <w:rPr>
          <w:rFonts w:ascii="Arial" w:hAnsi="Arial" w:cs="Arial"/>
        </w:rPr>
        <w:t>,</w:t>
      </w:r>
      <w:r w:rsidRPr="006320FF">
        <w:rPr>
          <w:rFonts w:ascii="Arial" w:hAnsi="Arial" w:cs="Arial"/>
        </w:rPr>
        <w:t xml:space="preserve"> based on best practices that have been identified while working with many of the jurisdictions that have enacted </w:t>
      </w:r>
      <w:r w:rsidR="001A2A1D" w:rsidRPr="006320FF">
        <w:rPr>
          <w:rFonts w:ascii="Arial" w:hAnsi="Arial" w:cs="Arial"/>
        </w:rPr>
        <w:t>successful policies</w:t>
      </w:r>
      <w:r w:rsidR="001062F4" w:rsidRPr="006320FF">
        <w:rPr>
          <w:rFonts w:ascii="Arial" w:hAnsi="Arial" w:cs="Arial"/>
        </w:rPr>
        <w:t>, can be easily customized by policymakers to meet the unique needs of their city</w:t>
      </w:r>
      <w:r w:rsidR="0044510C" w:rsidRPr="006320FF">
        <w:rPr>
          <w:rFonts w:ascii="Arial" w:hAnsi="Arial" w:cs="Arial"/>
        </w:rPr>
        <w:t xml:space="preserve">. </w:t>
      </w:r>
      <w:r w:rsidR="0067038A" w:rsidRPr="006320FF">
        <w:rPr>
          <w:rFonts w:ascii="Arial" w:hAnsi="Arial" w:cs="Arial"/>
        </w:rPr>
        <w:t xml:space="preserve">In a companion document, </w:t>
      </w:r>
      <w:hyperlink r:id="rId8" w:history="1">
        <w:r w:rsidR="007518B5" w:rsidRPr="00CA1318">
          <w:rPr>
            <w:rStyle w:val="Hyperlink"/>
            <w:rFonts w:ascii="Arial" w:hAnsi="Arial" w:cs="Arial"/>
          </w:rPr>
          <w:t>Annotated Model Ordinance Language for a Policy to Improve the Performance of Existing Buildings</w:t>
        </w:r>
      </w:hyperlink>
      <w:r w:rsidR="0067038A" w:rsidRPr="006320FF">
        <w:rPr>
          <w:rFonts w:ascii="Arial" w:hAnsi="Arial" w:cs="Arial"/>
        </w:rPr>
        <w:t>, the same model te</w:t>
      </w:r>
      <w:r w:rsidR="00D44AE5" w:rsidRPr="006320FF">
        <w:rPr>
          <w:rFonts w:ascii="Arial" w:hAnsi="Arial" w:cs="Arial"/>
        </w:rPr>
        <w:t xml:space="preserve">xt has been annotated extensively to describe the rationale behind some of the recommendations and to provide additional background on </w:t>
      </w:r>
      <w:r w:rsidR="0056733F" w:rsidRPr="006320FF">
        <w:rPr>
          <w:rFonts w:ascii="Arial" w:hAnsi="Arial" w:cs="Arial"/>
        </w:rPr>
        <w:t xml:space="preserve">some </w:t>
      </w:r>
      <w:r w:rsidR="00D44AE5" w:rsidRPr="006320FF">
        <w:rPr>
          <w:rFonts w:ascii="Arial" w:hAnsi="Arial" w:cs="Arial"/>
        </w:rPr>
        <w:t xml:space="preserve">of the </w:t>
      </w:r>
      <w:r w:rsidR="00C87EF3" w:rsidRPr="006320FF">
        <w:rPr>
          <w:rFonts w:ascii="Arial" w:hAnsi="Arial" w:cs="Arial"/>
        </w:rPr>
        <w:t>decision points</w:t>
      </w:r>
      <w:r w:rsidR="0056733F" w:rsidRPr="006320FF">
        <w:rPr>
          <w:rFonts w:ascii="Arial" w:hAnsi="Arial" w:cs="Arial"/>
        </w:rPr>
        <w:t>.</w:t>
      </w:r>
      <w:r w:rsidR="00D44AE5" w:rsidRPr="006320FF">
        <w:rPr>
          <w:rFonts w:ascii="Arial" w:hAnsi="Arial" w:cs="Arial"/>
        </w:rPr>
        <w:t xml:space="preserve"> </w:t>
      </w:r>
    </w:p>
    <w:p w14:paraId="1F52E9AA" w14:textId="77777777" w:rsidR="006320FF" w:rsidRDefault="006320FF" w:rsidP="00A466F2">
      <w:pPr>
        <w:pStyle w:val="BodyText"/>
        <w:rPr>
          <w:rFonts w:ascii="Arial" w:hAnsi="Arial" w:cs="Arial"/>
          <w:b/>
        </w:rPr>
      </w:pPr>
    </w:p>
    <w:p w14:paraId="20A5A58E" w14:textId="090BA8AF" w:rsidR="00F80148" w:rsidRPr="006320FF" w:rsidRDefault="00F80148" w:rsidP="00A466F2">
      <w:pPr>
        <w:pStyle w:val="BodyText"/>
        <w:rPr>
          <w:rFonts w:ascii="Arial" w:hAnsi="Arial" w:cs="Arial"/>
          <w:b/>
        </w:rPr>
      </w:pPr>
      <w:r w:rsidRPr="006320FF">
        <w:rPr>
          <w:rFonts w:ascii="Arial" w:hAnsi="Arial" w:cs="Arial"/>
          <w:b/>
        </w:rPr>
        <w:t xml:space="preserve">Policy </w:t>
      </w:r>
      <w:r w:rsidR="0044510C" w:rsidRPr="006320FF">
        <w:rPr>
          <w:rFonts w:ascii="Arial" w:hAnsi="Arial" w:cs="Arial"/>
          <w:b/>
        </w:rPr>
        <w:t>Framework</w:t>
      </w:r>
    </w:p>
    <w:p w14:paraId="7FB19710" w14:textId="5586A990" w:rsidR="00220801" w:rsidRPr="006320FF" w:rsidRDefault="00356605" w:rsidP="00E15F77">
      <w:pPr>
        <w:pStyle w:val="BodyText"/>
        <w:spacing w:before="120" w:line="360" w:lineRule="auto"/>
        <w:rPr>
          <w:rFonts w:ascii="Arial" w:hAnsi="Arial" w:cs="Arial"/>
        </w:rPr>
      </w:pPr>
      <w:r w:rsidRPr="006320FF">
        <w:rPr>
          <w:rFonts w:ascii="Arial" w:hAnsi="Arial" w:cs="Arial"/>
        </w:rPr>
        <w:t>The approach laid out by this suggested policy language begin</w:t>
      </w:r>
      <w:r w:rsidR="00E67A4A" w:rsidRPr="006320FF">
        <w:rPr>
          <w:rFonts w:ascii="Arial" w:hAnsi="Arial" w:cs="Arial"/>
        </w:rPr>
        <w:t>s</w:t>
      </w:r>
      <w:r w:rsidRPr="006320FF">
        <w:rPr>
          <w:rFonts w:ascii="Arial" w:hAnsi="Arial" w:cs="Arial"/>
        </w:rPr>
        <w:t xml:space="preserve"> </w:t>
      </w:r>
      <w:r w:rsidR="006916AC" w:rsidRPr="006320FF">
        <w:rPr>
          <w:rFonts w:ascii="Arial" w:hAnsi="Arial" w:cs="Arial"/>
        </w:rPr>
        <w:t>by applying annual</w:t>
      </w:r>
      <w:r w:rsidRPr="006320FF">
        <w:rPr>
          <w:rFonts w:ascii="Arial" w:hAnsi="Arial" w:cs="Arial"/>
        </w:rPr>
        <w:t xml:space="preserve"> requir</w:t>
      </w:r>
      <w:r w:rsidR="00F80148" w:rsidRPr="006320FF">
        <w:rPr>
          <w:rFonts w:ascii="Arial" w:hAnsi="Arial" w:cs="Arial"/>
        </w:rPr>
        <w:t>e</w:t>
      </w:r>
      <w:r w:rsidRPr="006320FF">
        <w:rPr>
          <w:rFonts w:ascii="Arial" w:hAnsi="Arial" w:cs="Arial"/>
        </w:rPr>
        <w:t>ments for building benchm</w:t>
      </w:r>
      <w:r w:rsidR="00F80148" w:rsidRPr="006320FF">
        <w:rPr>
          <w:rFonts w:ascii="Arial" w:hAnsi="Arial" w:cs="Arial"/>
        </w:rPr>
        <w:t>a</w:t>
      </w:r>
      <w:r w:rsidRPr="006320FF">
        <w:rPr>
          <w:rFonts w:ascii="Arial" w:hAnsi="Arial" w:cs="Arial"/>
        </w:rPr>
        <w:t>rking</w:t>
      </w:r>
      <w:r w:rsidR="00220801" w:rsidRPr="006320FF">
        <w:rPr>
          <w:rFonts w:ascii="Arial" w:hAnsi="Arial" w:cs="Arial"/>
        </w:rPr>
        <w:t>, reporting</w:t>
      </w:r>
      <w:r w:rsidRPr="006320FF">
        <w:rPr>
          <w:rFonts w:ascii="Arial" w:hAnsi="Arial" w:cs="Arial"/>
        </w:rPr>
        <w:t xml:space="preserve"> and transparency</w:t>
      </w:r>
      <w:r w:rsidR="006916AC" w:rsidRPr="006320FF">
        <w:rPr>
          <w:rFonts w:ascii="Arial" w:hAnsi="Arial" w:cs="Arial"/>
        </w:rPr>
        <w:t xml:space="preserve"> to </w:t>
      </w:r>
      <w:r w:rsidRPr="006320FF">
        <w:rPr>
          <w:rFonts w:ascii="Arial" w:hAnsi="Arial" w:cs="Arial"/>
        </w:rPr>
        <w:t>a broa</w:t>
      </w:r>
      <w:r w:rsidR="00F80148" w:rsidRPr="006320FF">
        <w:rPr>
          <w:rFonts w:ascii="Arial" w:hAnsi="Arial" w:cs="Arial"/>
        </w:rPr>
        <w:t>d</w:t>
      </w:r>
      <w:r w:rsidRPr="006320FF">
        <w:rPr>
          <w:rFonts w:ascii="Arial" w:hAnsi="Arial" w:cs="Arial"/>
        </w:rPr>
        <w:t xml:space="preserve"> swath of municipal and </w:t>
      </w:r>
      <w:r w:rsidR="006320FF" w:rsidRPr="006320FF">
        <w:rPr>
          <w:rFonts w:ascii="Arial" w:hAnsi="Arial" w:cs="Arial"/>
        </w:rPr>
        <w:t>privately-owned</w:t>
      </w:r>
      <w:r w:rsidRPr="006320FF">
        <w:rPr>
          <w:rFonts w:ascii="Arial" w:hAnsi="Arial" w:cs="Arial"/>
        </w:rPr>
        <w:t xml:space="preserve"> bu</w:t>
      </w:r>
      <w:r w:rsidR="00F80148" w:rsidRPr="006320FF">
        <w:rPr>
          <w:rFonts w:ascii="Arial" w:hAnsi="Arial" w:cs="Arial"/>
        </w:rPr>
        <w:t>i</w:t>
      </w:r>
      <w:r w:rsidRPr="006320FF">
        <w:rPr>
          <w:rFonts w:ascii="Arial" w:hAnsi="Arial" w:cs="Arial"/>
        </w:rPr>
        <w:t>ldings in the c</w:t>
      </w:r>
      <w:r w:rsidR="00F80148" w:rsidRPr="006320FF">
        <w:rPr>
          <w:rFonts w:ascii="Arial" w:hAnsi="Arial" w:cs="Arial"/>
        </w:rPr>
        <w:t>i</w:t>
      </w:r>
      <w:r w:rsidRPr="006320FF">
        <w:rPr>
          <w:rFonts w:ascii="Arial" w:hAnsi="Arial" w:cs="Arial"/>
        </w:rPr>
        <w:t>ty</w:t>
      </w:r>
      <w:r w:rsidR="00F80148" w:rsidRPr="006320FF">
        <w:rPr>
          <w:rFonts w:ascii="Arial" w:hAnsi="Arial" w:cs="Arial"/>
        </w:rPr>
        <w:t xml:space="preserve"> (Sections B</w:t>
      </w:r>
      <w:r w:rsidR="00605055" w:rsidRPr="006320FF">
        <w:rPr>
          <w:rFonts w:ascii="Arial" w:hAnsi="Arial" w:cs="Arial"/>
        </w:rPr>
        <w:t xml:space="preserve"> through </w:t>
      </w:r>
      <w:r w:rsidR="00F80148" w:rsidRPr="006320FF">
        <w:rPr>
          <w:rFonts w:ascii="Arial" w:hAnsi="Arial" w:cs="Arial"/>
        </w:rPr>
        <w:t>E)</w:t>
      </w:r>
      <w:r w:rsidRPr="006320FF">
        <w:rPr>
          <w:rFonts w:ascii="Arial" w:hAnsi="Arial" w:cs="Arial"/>
        </w:rPr>
        <w:t xml:space="preserve">. </w:t>
      </w:r>
      <w:r w:rsidR="00220801" w:rsidRPr="006320FF">
        <w:rPr>
          <w:rFonts w:ascii="Arial" w:hAnsi="Arial" w:cs="Arial"/>
        </w:rPr>
        <w:t>Beyond Benchmarking requir</w:t>
      </w:r>
      <w:r w:rsidR="00605055" w:rsidRPr="006320FF">
        <w:rPr>
          <w:rFonts w:ascii="Arial" w:hAnsi="Arial" w:cs="Arial"/>
        </w:rPr>
        <w:t>e</w:t>
      </w:r>
      <w:r w:rsidR="00220801" w:rsidRPr="006320FF">
        <w:rPr>
          <w:rFonts w:ascii="Arial" w:hAnsi="Arial" w:cs="Arial"/>
        </w:rPr>
        <w:t xml:space="preserve">ments </w:t>
      </w:r>
      <w:r w:rsidR="00605055" w:rsidRPr="006320FF">
        <w:rPr>
          <w:rFonts w:ascii="Arial" w:hAnsi="Arial" w:cs="Arial"/>
        </w:rPr>
        <w:t xml:space="preserve">(Sections F through M) </w:t>
      </w:r>
      <w:r w:rsidR="00220801" w:rsidRPr="006320FF">
        <w:rPr>
          <w:rFonts w:ascii="Arial" w:hAnsi="Arial" w:cs="Arial"/>
        </w:rPr>
        <w:t>are then applied to some or all of the bu</w:t>
      </w:r>
      <w:r w:rsidR="00605055" w:rsidRPr="006320FF">
        <w:rPr>
          <w:rFonts w:ascii="Arial" w:hAnsi="Arial" w:cs="Arial"/>
        </w:rPr>
        <w:t>i</w:t>
      </w:r>
      <w:r w:rsidR="00220801" w:rsidRPr="006320FF">
        <w:rPr>
          <w:rFonts w:ascii="Arial" w:hAnsi="Arial" w:cs="Arial"/>
        </w:rPr>
        <w:t>ld</w:t>
      </w:r>
      <w:r w:rsidR="00605055" w:rsidRPr="006320FF">
        <w:rPr>
          <w:rFonts w:ascii="Arial" w:hAnsi="Arial" w:cs="Arial"/>
        </w:rPr>
        <w:t>i</w:t>
      </w:r>
      <w:r w:rsidR="007518B5" w:rsidRPr="006320FF">
        <w:rPr>
          <w:rFonts w:ascii="Arial" w:hAnsi="Arial" w:cs="Arial"/>
        </w:rPr>
        <w:t>ngs that benchmark</w:t>
      </w:r>
      <w:r w:rsidR="00605055" w:rsidRPr="006320FF">
        <w:rPr>
          <w:rFonts w:ascii="Arial" w:hAnsi="Arial" w:cs="Arial"/>
        </w:rPr>
        <w:t xml:space="preserve">. These provisions require that on a periodic basis (suggested as every five years) properties demonstrate that they have achieved </w:t>
      </w:r>
      <w:r w:rsidR="00DE4135" w:rsidRPr="006320FF">
        <w:rPr>
          <w:rFonts w:ascii="Arial" w:hAnsi="Arial" w:cs="Arial"/>
        </w:rPr>
        <w:t xml:space="preserve">pre-defined </w:t>
      </w:r>
      <w:r w:rsidR="00E67A4A" w:rsidRPr="006320FF">
        <w:rPr>
          <w:rFonts w:ascii="Arial" w:hAnsi="Arial" w:cs="Arial"/>
        </w:rPr>
        <w:t xml:space="preserve">energy and water </w:t>
      </w:r>
      <w:r w:rsidR="00DE4135" w:rsidRPr="006320FF">
        <w:rPr>
          <w:rFonts w:ascii="Arial" w:hAnsi="Arial" w:cs="Arial"/>
        </w:rPr>
        <w:t>performance targets</w:t>
      </w:r>
      <w:r w:rsidR="00605055" w:rsidRPr="006320FF">
        <w:rPr>
          <w:rFonts w:ascii="Arial" w:hAnsi="Arial" w:cs="Arial"/>
        </w:rPr>
        <w:t xml:space="preserve"> or </w:t>
      </w:r>
      <w:r w:rsidR="00DE4135" w:rsidRPr="006320FF">
        <w:rPr>
          <w:rFonts w:ascii="Arial" w:hAnsi="Arial" w:cs="Arial"/>
        </w:rPr>
        <w:t xml:space="preserve">that they have </w:t>
      </w:r>
      <w:r w:rsidR="00605055" w:rsidRPr="006320FF">
        <w:rPr>
          <w:rFonts w:ascii="Arial" w:hAnsi="Arial" w:cs="Arial"/>
        </w:rPr>
        <w:t>complete</w:t>
      </w:r>
      <w:r w:rsidR="00DE4135" w:rsidRPr="006320FF">
        <w:rPr>
          <w:rFonts w:ascii="Arial" w:hAnsi="Arial" w:cs="Arial"/>
        </w:rPr>
        <w:t>d</w:t>
      </w:r>
      <w:r w:rsidR="00605055" w:rsidRPr="006320FF">
        <w:rPr>
          <w:rFonts w:ascii="Arial" w:hAnsi="Arial" w:cs="Arial"/>
        </w:rPr>
        <w:t xml:space="preserve"> certain actions such as an audit or retuning that can help improve </w:t>
      </w:r>
      <w:r w:rsidR="008D1BF0" w:rsidRPr="006320FF">
        <w:rPr>
          <w:rFonts w:ascii="Arial" w:hAnsi="Arial" w:cs="Arial"/>
        </w:rPr>
        <w:t>their</w:t>
      </w:r>
      <w:r w:rsidR="00605055" w:rsidRPr="006320FF">
        <w:rPr>
          <w:rFonts w:ascii="Arial" w:hAnsi="Arial" w:cs="Arial"/>
        </w:rPr>
        <w:t xml:space="preserve"> </w:t>
      </w:r>
      <w:r w:rsidR="00C87EF3" w:rsidRPr="006320FF">
        <w:rPr>
          <w:rFonts w:ascii="Arial" w:hAnsi="Arial" w:cs="Arial"/>
        </w:rPr>
        <w:t xml:space="preserve">energy and water </w:t>
      </w:r>
      <w:r w:rsidR="001135B2" w:rsidRPr="006320FF">
        <w:rPr>
          <w:rFonts w:ascii="Arial" w:hAnsi="Arial" w:cs="Arial"/>
        </w:rPr>
        <w:t>efficiency</w:t>
      </w:r>
      <w:r w:rsidR="00605055" w:rsidRPr="006320FF">
        <w:rPr>
          <w:rFonts w:ascii="Arial" w:hAnsi="Arial" w:cs="Arial"/>
        </w:rPr>
        <w:t>.</w:t>
      </w:r>
      <w:r w:rsidR="002B74A7" w:rsidRPr="006320FF">
        <w:rPr>
          <w:rFonts w:ascii="Arial" w:hAnsi="Arial" w:cs="Arial"/>
        </w:rPr>
        <w:t xml:space="preserve"> By providing </w:t>
      </w:r>
      <w:r w:rsidR="004562EF" w:rsidRPr="006320FF">
        <w:rPr>
          <w:rFonts w:ascii="Arial" w:hAnsi="Arial" w:cs="Arial"/>
        </w:rPr>
        <w:t xml:space="preserve">a </w:t>
      </w:r>
      <w:r w:rsidR="002B74A7" w:rsidRPr="006320FF">
        <w:rPr>
          <w:rFonts w:ascii="Arial" w:hAnsi="Arial" w:cs="Arial"/>
        </w:rPr>
        <w:t>performance</w:t>
      </w:r>
      <w:r w:rsidR="000921EC" w:rsidRPr="006320FF">
        <w:rPr>
          <w:rFonts w:ascii="Arial" w:hAnsi="Arial" w:cs="Arial"/>
        </w:rPr>
        <w:t>-</w:t>
      </w:r>
      <w:r w:rsidR="004562EF" w:rsidRPr="006320FF">
        <w:rPr>
          <w:rFonts w:ascii="Arial" w:hAnsi="Arial" w:cs="Arial"/>
        </w:rPr>
        <w:t>oriented compliance path</w:t>
      </w:r>
      <w:r w:rsidR="002B74A7" w:rsidRPr="006320FF">
        <w:rPr>
          <w:rFonts w:ascii="Arial" w:hAnsi="Arial" w:cs="Arial"/>
        </w:rPr>
        <w:t xml:space="preserve">, building owners </w:t>
      </w:r>
      <w:r w:rsidR="004562EF" w:rsidRPr="006320FF">
        <w:rPr>
          <w:rFonts w:ascii="Arial" w:hAnsi="Arial" w:cs="Arial"/>
        </w:rPr>
        <w:t xml:space="preserve">have </w:t>
      </w:r>
      <w:r w:rsidR="002B74A7" w:rsidRPr="006320FF">
        <w:rPr>
          <w:rFonts w:ascii="Arial" w:hAnsi="Arial" w:cs="Arial"/>
        </w:rPr>
        <w:t>ma</w:t>
      </w:r>
      <w:r w:rsidR="00AB1001" w:rsidRPr="006320FF">
        <w:rPr>
          <w:rFonts w:ascii="Arial" w:hAnsi="Arial" w:cs="Arial"/>
        </w:rPr>
        <w:t>x</w:t>
      </w:r>
      <w:r w:rsidR="002B74A7" w:rsidRPr="006320FF">
        <w:rPr>
          <w:rFonts w:ascii="Arial" w:hAnsi="Arial" w:cs="Arial"/>
        </w:rPr>
        <w:t xml:space="preserve">imum flexibility in determining what steps </w:t>
      </w:r>
      <w:r w:rsidR="00D44AE5" w:rsidRPr="006320FF">
        <w:rPr>
          <w:rFonts w:ascii="Arial" w:hAnsi="Arial" w:cs="Arial"/>
        </w:rPr>
        <w:t xml:space="preserve">they will </w:t>
      </w:r>
      <w:r w:rsidR="0067038A" w:rsidRPr="006320FF">
        <w:rPr>
          <w:rFonts w:ascii="Arial" w:hAnsi="Arial" w:cs="Arial"/>
        </w:rPr>
        <w:t>take to improve o</w:t>
      </w:r>
      <w:r w:rsidR="002B74A7" w:rsidRPr="006320FF">
        <w:rPr>
          <w:rFonts w:ascii="Arial" w:hAnsi="Arial" w:cs="Arial"/>
        </w:rPr>
        <w:t>r maintain their building’s perfo</w:t>
      </w:r>
      <w:r w:rsidR="00AB1001" w:rsidRPr="006320FF">
        <w:rPr>
          <w:rFonts w:ascii="Arial" w:hAnsi="Arial" w:cs="Arial"/>
        </w:rPr>
        <w:t>rmance</w:t>
      </w:r>
      <w:r w:rsidR="002B74A7" w:rsidRPr="006320FF">
        <w:rPr>
          <w:rFonts w:ascii="Arial" w:hAnsi="Arial" w:cs="Arial"/>
        </w:rPr>
        <w:t xml:space="preserve">. </w:t>
      </w:r>
      <w:r w:rsidR="00DE4135" w:rsidRPr="006320FF">
        <w:rPr>
          <w:rFonts w:ascii="Arial" w:hAnsi="Arial" w:cs="Arial"/>
        </w:rPr>
        <w:t>Those unable or unwilling to achieve the performance path’s targets have the option to complete approved prescriptive actions</w:t>
      </w:r>
      <w:r w:rsidR="001062F4" w:rsidRPr="006320FF">
        <w:rPr>
          <w:rFonts w:ascii="Arial" w:hAnsi="Arial" w:cs="Arial"/>
        </w:rPr>
        <w:t xml:space="preserve"> to ensure compliance with the ordinance.</w:t>
      </w:r>
      <w:r w:rsidR="00DE4135" w:rsidRPr="006320FF">
        <w:rPr>
          <w:rFonts w:ascii="Arial" w:hAnsi="Arial" w:cs="Arial"/>
        </w:rPr>
        <w:t xml:space="preserve"> </w:t>
      </w:r>
    </w:p>
    <w:p w14:paraId="48C5ADB3" w14:textId="77777777" w:rsidR="006320FF" w:rsidRDefault="006320FF" w:rsidP="00A466F2">
      <w:pPr>
        <w:pStyle w:val="List1"/>
        <w:numPr>
          <w:ilvl w:val="0"/>
          <w:numId w:val="0"/>
        </w:numPr>
        <w:rPr>
          <w:rFonts w:ascii="Arial" w:hAnsi="Arial" w:cs="Arial"/>
          <w:b/>
        </w:rPr>
      </w:pPr>
    </w:p>
    <w:p w14:paraId="216CF155" w14:textId="4ADAD90D" w:rsidR="00F80148" w:rsidRPr="006320FF" w:rsidRDefault="00F80148" w:rsidP="00A466F2">
      <w:pPr>
        <w:pStyle w:val="List1"/>
        <w:numPr>
          <w:ilvl w:val="0"/>
          <w:numId w:val="0"/>
        </w:numPr>
        <w:rPr>
          <w:rFonts w:ascii="Arial" w:hAnsi="Arial" w:cs="Arial"/>
          <w:b/>
        </w:rPr>
      </w:pPr>
      <w:r w:rsidRPr="006320FF">
        <w:rPr>
          <w:rFonts w:ascii="Arial" w:hAnsi="Arial" w:cs="Arial"/>
          <w:b/>
        </w:rPr>
        <w:t>Using This Resource</w:t>
      </w:r>
    </w:p>
    <w:p w14:paraId="0C7AB020" w14:textId="34B2294F" w:rsidR="006916AC" w:rsidRPr="006320FF" w:rsidRDefault="00891F89" w:rsidP="00E15F77">
      <w:pPr>
        <w:pStyle w:val="BodyText"/>
        <w:spacing w:before="120" w:line="360" w:lineRule="auto"/>
        <w:rPr>
          <w:rFonts w:ascii="Arial" w:hAnsi="Arial" w:cs="Arial"/>
        </w:rPr>
      </w:pPr>
      <w:r w:rsidRPr="006320FF">
        <w:rPr>
          <w:rFonts w:ascii="Arial" w:hAnsi="Arial" w:cs="Arial"/>
        </w:rPr>
        <w:t>Developing a building performance policy that is responsive to local conditions</w:t>
      </w:r>
      <w:r w:rsidR="001062F4" w:rsidRPr="006320FF">
        <w:rPr>
          <w:rFonts w:ascii="Arial" w:hAnsi="Arial" w:cs="Arial"/>
        </w:rPr>
        <w:t xml:space="preserve"> and concerns and that results in improvements in the performance of local properties</w:t>
      </w:r>
      <w:r w:rsidR="00583287" w:rsidRPr="006320FF">
        <w:rPr>
          <w:rFonts w:ascii="Arial" w:hAnsi="Arial" w:cs="Arial"/>
        </w:rPr>
        <w:t xml:space="preserve"> can be a demanding process requiring extensive engagement and discussion with stakeholders.</w:t>
      </w:r>
      <w:r w:rsidRPr="006320FF">
        <w:rPr>
          <w:rFonts w:ascii="Arial" w:hAnsi="Arial" w:cs="Arial"/>
        </w:rPr>
        <w:t xml:space="preserve"> </w:t>
      </w:r>
      <w:r w:rsidR="001062F4" w:rsidRPr="006320FF">
        <w:rPr>
          <w:rFonts w:ascii="Arial" w:hAnsi="Arial" w:cs="Arial"/>
        </w:rPr>
        <w:t>City staff</w:t>
      </w:r>
      <w:r w:rsidRPr="006320FF">
        <w:rPr>
          <w:rFonts w:ascii="Arial" w:hAnsi="Arial" w:cs="Arial"/>
        </w:rPr>
        <w:t xml:space="preserve"> will have to make</w:t>
      </w:r>
      <w:r w:rsidR="001062F4" w:rsidRPr="006320FF">
        <w:rPr>
          <w:rFonts w:ascii="Arial" w:hAnsi="Arial" w:cs="Arial"/>
        </w:rPr>
        <w:t xml:space="preserve"> many decisions</w:t>
      </w:r>
      <w:r w:rsidRPr="006320FF">
        <w:rPr>
          <w:rFonts w:ascii="Arial" w:hAnsi="Arial" w:cs="Arial"/>
        </w:rPr>
        <w:t xml:space="preserve">, ranging from which buildings </w:t>
      </w:r>
      <w:r w:rsidR="001062F4" w:rsidRPr="006320FF">
        <w:rPr>
          <w:rFonts w:ascii="Arial" w:hAnsi="Arial" w:cs="Arial"/>
        </w:rPr>
        <w:t>the policy will cover</w:t>
      </w:r>
      <w:r w:rsidRPr="006320FF">
        <w:rPr>
          <w:rFonts w:ascii="Arial" w:hAnsi="Arial" w:cs="Arial"/>
        </w:rPr>
        <w:t xml:space="preserve">, </w:t>
      </w:r>
      <w:r w:rsidR="001765B8" w:rsidRPr="006320FF">
        <w:rPr>
          <w:rFonts w:ascii="Arial" w:hAnsi="Arial" w:cs="Arial"/>
        </w:rPr>
        <w:t>to</w:t>
      </w:r>
      <w:r w:rsidRPr="006320FF">
        <w:rPr>
          <w:rFonts w:ascii="Arial" w:hAnsi="Arial" w:cs="Arial"/>
        </w:rPr>
        <w:t xml:space="preserve"> what expectations there will be</w:t>
      </w:r>
      <w:r w:rsidR="006916AC" w:rsidRPr="006320FF">
        <w:rPr>
          <w:rFonts w:ascii="Arial" w:hAnsi="Arial" w:cs="Arial"/>
        </w:rPr>
        <w:t xml:space="preserve">, </w:t>
      </w:r>
      <w:r w:rsidRPr="006320FF">
        <w:rPr>
          <w:rFonts w:ascii="Arial" w:hAnsi="Arial" w:cs="Arial"/>
        </w:rPr>
        <w:t>if any, for the pe</w:t>
      </w:r>
      <w:r w:rsidR="0056733F" w:rsidRPr="006320FF">
        <w:rPr>
          <w:rFonts w:ascii="Arial" w:hAnsi="Arial" w:cs="Arial"/>
        </w:rPr>
        <w:t xml:space="preserve">rformance of these properties. </w:t>
      </w:r>
      <w:r w:rsidRPr="006320FF">
        <w:rPr>
          <w:rFonts w:ascii="Arial" w:hAnsi="Arial" w:cs="Arial"/>
        </w:rPr>
        <w:t>C</w:t>
      </w:r>
      <w:r w:rsidR="00C250E6" w:rsidRPr="006320FF">
        <w:rPr>
          <w:rFonts w:ascii="Arial" w:hAnsi="Arial" w:cs="Arial"/>
        </w:rPr>
        <w:t>ity Energy Project (C</w:t>
      </w:r>
      <w:r w:rsidRPr="006320FF">
        <w:rPr>
          <w:rFonts w:ascii="Arial" w:hAnsi="Arial" w:cs="Arial"/>
        </w:rPr>
        <w:t>EP</w:t>
      </w:r>
      <w:r w:rsidR="00C250E6" w:rsidRPr="006320FF">
        <w:rPr>
          <w:rFonts w:ascii="Arial" w:hAnsi="Arial" w:cs="Arial"/>
        </w:rPr>
        <w:t>)</w:t>
      </w:r>
      <w:r w:rsidRPr="006320FF">
        <w:rPr>
          <w:rFonts w:ascii="Arial" w:hAnsi="Arial" w:cs="Arial"/>
        </w:rPr>
        <w:t xml:space="preserve"> developed a</w:t>
      </w:r>
      <w:r w:rsidR="006916AC" w:rsidRPr="006320FF">
        <w:rPr>
          <w:rFonts w:ascii="Arial" w:hAnsi="Arial" w:cs="Arial"/>
        </w:rPr>
        <w:t xml:space="preserve"> separate</w:t>
      </w:r>
      <w:r w:rsidRPr="006320FF">
        <w:rPr>
          <w:rFonts w:ascii="Arial" w:hAnsi="Arial" w:cs="Arial"/>
        </w:rPr>
        <w:t xml:space="preserve"> resource, the </w:t>
      </w:r>
      <w:hyperlink r:id="rId9" w:history="1">
        <w:r w:rsidR="006320FF" w:rsidRPr="006320FF">
          <w:rPr>
            <w:rStyle w:val="Hyperlink"/>
            <w:rFonts w:ascii="Arial" w:hAnsi="Arial" w:cs="Arial"/>
          </w:rPr>
          <w:t>Creating A High-Impact Building Performance Policy: A Decision Framework For Local Governments</w:t>
        </w:r>
      </w:hyperlink>
      <w:r w:rsidR="006320FF" w:rsidRPr="006320FF">
        <w:rPr>
          <w:rStyle w:val="Hyperlink"/>
          <w:rFonts w:ascii="Arial" w:hAnsi="Arial" w:cs="Arial"/>
        </w:rPr>
        <w:t>,</w:t>
      </w:r>
      <w:r w:rsidRPr="006320FF">
        <w:rPr>
          <w:rFonts w:ascii="Arial" w:hAnsi="Arial" w:cs="Arial"/>
        </w:rPr>
        <w:t xml:space="preserve"> </w:t>
      </w:r>
      <w:r w:rsidR="007518B5" w:rsidRPr="006320FF">
        <w:rPr>
          <w:rFonts w:ascii="Arial" w:hAnsi="Arial" w:cs="Arial"/>
        </w:rPr>
        <w:t>to</w:t>
      </w:r>
      <w:r w:rsidRPr="006320FF">
        <w:rPr>
          <w:rFonts w:ascii="Arial" w:hAnsi="Arial" w:cs="Arial"/>
        </w:rPr>
        <w:t xml:space="preserve"> provide </w:t>
      </w:r>
      <w:r w:rsidRPr="006320FF">
        <w:rPr>
          <w:rFonts w:ascii="Arial" w:hAnsi="Arial" w:cs="Arial"/>
        </w:rPr>
        <w:lastRenderedPageBreak/>
        <w:t>guidan</w:t>
      </w:r>
      <w:r w:rsidR="006916AC" w:rsidRPr="006320FF">
        <w:rPr>
          <w:rFonts w:ascii="Arial" w:hAnsi="Arial" w:cs="Arial"/>
        </w:rPr>
        <w:t>ce</w:t>
      </w:r>
      <w:r w:rsidRPr="006320FF">
        <w:rPr>
          <w:rFonts w:ascii="Arial" w:hAnsi="Arial" w:cs="Arial"/>
        </w:rPr>
        <w:t xml:space="preserve"> on the key </w:t>
      </w:r>
      <w:r w:rsidR="001765B8" w:rsidRPr="006320FF">
        <w:rPr>
          <w:rFonts w:ascii="Arial" w:hAnsi="Arial" w:cs="Arial"/>
        </w:rPr>
        <w:t>considerations</w:t>
      </w:r>
      <w:r w:rsidR="006916AC" w:rsidRPr="006320FF">
        <w:rPr>
          <w:rFonts w:ascii="Arial" w:hAnsi="Arial" w:cs="Arial"/>
        </w:rPr>
        <w:t xml:space="preserve"> that </w:t>
      </w:r>
      <w:r w:rsidR="001765B8" w:rsidRPr="006320FF">
        <w:rPr>
          <w:rFonts w:ascii="Arial" w:hAnsi="Arial" w:cs="Arial"/>
        </w:rPr>
        <w:t xml:space="preserve">go into </w:t>
      </w:r>
      <w:r w:rsidRPr="006320FF">
        <w:rPr>
          <w:rFonts w:ascii="Arial" w:hAnsi="Arial" w:cs="Arial"/>
        </w:rPr>
        <w:t xml:space="preserve">developing a </w:t>
      </w:r>
      <w:r w:rsidR="001765B8" w:rsidRPr="006320FF">
        <w:rPr>
          <w:rFonts w:ascii="Arial" w:hAnsi="Arial" w:cs="Arial"/>
        </w:rPr>
        <w:t xml:space="preserve">building performance </w:t>
      </w:r>
      <w:r w:rsidR="001062F4" w:rsidRPr="006320FF">
        <w:rPr>
          <w:rFonts w:ascii="Arial" w:hAnsi="Arial" w:cs="Arial"/>
        </w:rPr>
        <w:t>policy</w:t>
      </w:r>
      <w:r w:rsidRPr="006320FF">
        <w:rPr>
          <w:rFonts w:ascii="Arial" w:hAnsi="Arial" w:cs="Arial"/>
        </w:rPr>
        <w:t xml:space="preserve"> and </w:t>
      </w:r>
      <w:r w:rsidR="001062F4" w:rsidRPr="006320FF">
        <w:rPr>
          <w:rFonts w:ascii="Arial" w:hAnsi="Arial" w:cs="Arial"/>
        </w:rPr>
        <w:t>presents</w:t>
      </w:r>
      <w:r w:rsidRPr="006320FF">
        <w:rPr>
          <w:rFonts w:ascii="Arial" w:hAnsi="Arial" w:cs="Arial"/>
        </w:rPr>
        <w:t xml:space="preserve"> a framework for collecting input and </w:t>
      </w:r>
      <w:r w:rsidR="006916AC" w:rsidRPr="006320FF">
        <w:rPr>
          <w:rFonts w:ascii="Arial" w:hAnsi="Arial" w:cs="Arial"/>
        </w:rPr>
        <w:t>ultimately</w:t>
      </w:r>
      <w:r w:rsidRPr="006320FF">
        <w:rPr>
          <w:rFonts w:ascii="Arial" w:hAnsi="Arial" w:cs="Arial"/>
        </w:rPr>
        <w:t xml:space="preserve"> resolving these </w:t>
      </w:r>
      <w:r w:rsidR="006916AC" w:rsidRPr="006320FF">
        <w:rPr>
          <w:rFonts w:ascii="Arial" w:hAnsi="Arial" w:cs="Arial"/>
        </w:rPr>
        <w:t>issues</w:t>
      </w:r>
      <w:r w:rsidRPr="006320FF">
        <w:rPr>
          <w:rFonts w:ascii="Arial" w:hAnsi="Arial" w:cs="Arial"/>
        </w:rPr>
        <w:t>.</w:t>
      </w:r>
      <w:r w:rsidR="006916AC" w:rsidRPr="006320FF">
        <w:rPr>
          <w:rFonts w:ascii="Arial" w:hAnsi="Arial" w:cs="Arial"/>
        </w:rPr>
        <w:t xml:space="preserve"> Once the Policy Decisions </w:t>
      </w:r>
      <w:r w:rsidR="00624362">
        <w:rPr>
          <w:rFonts w:ascii="Arial" w:hAnsi="Arial" w:cs="Arial"/>
        </w:rPr>
        <w:t>Framework</w:t>
      </w:r>
      <w:r w:rsidR="006916AC" w:rsidRPr="006320FF">
        <w:rPr>
          <w:rFonts w:ascii="Arial" w:hAnsi="Arial" w:cs="Arial"/>
        </w:rPr>
        <w:t xml:space="preserve"> has been completed and vetted, this </w:t>
      </w:r>
      <w:r w:rsidR="0067038A" w:rsidRPr="006320FF">
        <w:rPr>
          <w:rFonts w:ascii="Arial" w:hAnsi="Arial" w:cs="Arial"/>
        </w:rPr>
        <w:t>Model Ordinance Language for a Policy to Improve the Performance of Existing Buildings</w:t>
      </w:r>
      <w:r w:rsidR="00AB1001" w:rsidRPr="006320FF">
        <w:rPr>
          <w:rFonts w:ascii="Arial" w:hAnsi="Arial" w:cs="Arial"/>
        </w:rPr>
        <w:t xml:space="preserve"> provides the template </w:t>
      </w:r>
      <w:r w:rsidR="001062F4" w:rsidRPr="006320FF">
        <w:rPr>
          <w:rFonts w:ascii="Arial" w:hAnsi="Arial" w:cs="Arial"/>
        </w:rPr>
        <w:t xml:space="preserve">for </w:t>
      </w:r>
      <w:r w:rsidR="0073122A" w:rsidRPr="006320FF">
        <w:rPr>
          <w:rFonts w:ascii="Arial" w:hAnsi="Arial" w:cs="Arial"/>
        </w:rPr>
        <w:t>transforming</w:t>
      </w:r>
      <w:r w:rsidR="00AB1001" w:rsidRPr="006320FF">
        <w:rPr>
          <w:rFonts w:ascii="Arial" w:hAnsi="Arial" w:cs="Arial"/>
        </w:rPr>
        <w:t xml:space="preserve"> those decisions into </w:t>
      </w:r>
      <w:r w:rsidR="0005414E" w:rsidRPr="006320FF">
        <w:rPr>
          <w:rFonts w:ascii="Arial" w:hAnsi="Arial" w:cs="Arial"/>
        </w:rPr>
        <w:t xml:space="preserve">an </w:t>
      </w:r>
      <w:r w:rsidR="00AB1001" w:rsidRPr="006320FF">
        <w:rPr>
          <w:rFonts w:ascii="Arial" w:hAnsi="Arial" w:cs="Arial"/>
        </w:rPr>
        <w:t>enforceable regulation.</w:t>
      </w:r>
    </w:p>
    <w:p w14:paraId="695F7681" w14:textId="6083D531" w:rsidR="00356605" w:rsidRPr="006320FF" w:rsidRDefault="001765B8" w:rsidP="00E15F77">
      <w:pPr>
        <w:pStyle w:val="List1"/>
        <w:numPr>
          <w:ilvl w:val="0"/>
          <w:numId w:val="0"/>
        </w:numPr>
        <w:spacing w:before="120" w:line="360" w:lineRule="auto"/>
        <w:rPr>
          <w:rFonts w:ascii="Arial" w:hAnsi="Arial" w:cs="Arial"/>
        </w:rPr>
      </w:pPr>
      <w:r w:rsidRPr="006320FF">
        <w:rPr>
          <w:rFonts w:ascii="Arial" w:hAnsi="Arial" w:cs="Arial"/>
        </w:rPr>
        <w:t>A</w:t>
      </w:r>
      <w:r w:rsidR="00C250E6" w:rsidRPr="006320FF">
        <w:rPr>
          <w:rFonts w:ascii="Arial" w:hAnsi="Arial" w:cs="Arial"/>
        </w:rPr>
        <w:t xml:space="preserve">s </w:t>
      </w:r>
      <w:r w:rsidR="00983F98" w:rsidRPr="006320FF">
        <w:rPr>
          <w:rFonts w:ascii="Arial" w:hAnsi="Arial" w:cs="Arial"/>
        </w:rPr>
        <w:t xml:space="preserve">every city is unique, it is highly </w:t>
      </w:r>
      <w:r w:rsidR="00AB1001" w:rsidRPr="006320FF">
        <w:rPr>
          <w:rFonts w:ascii="Arial" w:hAnsi="Arial" w:cs="Arial"/>
        </w:rPr>
        <w:t>unlik</w:t>
      </w:r>
      <w:r w:rsidR="00983F98" w:rsidRPr="006320FF">
        <w:rPr>
          <w:rFonts w:ascii="Arial" w:hAnsi="Arial" w:cs="Arial"/>
        </w:rPr>
        <w:t>el</w:t>
      </w:r>
      <w:r w:rsidR="00AB1001" w:rsidRPr="006320FF">
        <w:rPr>
          <w:rFonts w:ascii="Arial" w:hAnsi="Arial" w:cs="Arial"/>
        </w:rPr>
        <w:t xml:space="preserve">y that any jurisdiction would </w:t>
      </w:r>
      <w:r w:rsidR="0005414E" w:rsidRPr="006320FF">
        <w:rPr>
          <w:rFonts w:ascii="Arial" w:hAnsi="Arial" w:cs="Arial"/>
        </w:rPr>
        <w:t xml:space="preserve">opt to include </w:t>
      </w:r>
      <w:r w:rsidR="00AB1001" w:rsidRPr="006320FF">
        <w:rPr>
          <w:rFonts w:ascii="Arial" w:hAnsi="Arial" w:cs="Arial"/>
        </w:rPr>
        <w:t>all of the prov</w:t>
      </w:r>
      <w:r w:rsidR="00983F98" w:rsidRPr="006320FF">
        <w:rPr>
          <w:rFonts w:ascii="Arial" w:hAnsi="Arial" w:cs="Arial"/>
        </w:rPr>
        <w:t>i</w:t>
      </w:r>
      <w:r w:rsidR="00AB1001" w:rsidRPr="006320FF">
        <w:rPr>
          <w:rFonts w:ascii="Arial" w:hAnsi="Arial" w:cs="Arial"/>
        </w:rPr>
        <w:t xml:space="preserve">sions </w:t>
      </w:r>
      <w:r w:rsidRPr="006320FF">
        <w:rPr>
          <w:rFonts w:ascii="Arial" w:hAnsi="Arial" w:cs="Arial"/>
        </w:rPr>
        <w:t xml:space="preserve">of this model ordinance language </w:t>
      </w:r>
      <w:r w:rsidR="00AB1001" w:rsidRPr="006320FF">
        <w:rPr>
          <w:rFonts w:ascii="Arial" w:hAnsi="Arial" w:cs="Arial"/>
        </w:rPr>
        <w:t xml:space="preserve">as written. </w:t>
      </w:r>
      <w:r w:rsidR="00983F98" w:rsidRPr="006320FF">
        <w:rPr>
          <w:rFonts w:ascii="Arial" w:hAnsi="Arial" w:cs="Arial"/>
        </w:rPr>
        <w:t xml:space="preserve">Where appropriate, the model language includes initial recommendations for dates, sizes, or other values, shown within [brackets]. Local jurisdictions will likely need to </w:t>
      </w:r>
      <w:r w:rsidR="005F0BB4" w:rsidRPr="006320FF">
        <w:rPr>
          <w:rFonts w:ascii="Arial" w:hAnsi="Arial" w:cs="Arial"/>
        </w:rPr>
        <w:t xml:space="preserve">adapt the model language, and </w:t>
      </w:r>
      <w:r w:rsidR="00983F98" w:rsidRPr="006320FF">
        <w:rPr>
          <w:rFonts w:ascii="Arial" w:hAnsi="Arial" w:cs="Arial"/>
        </w:rPr>
        <w:t>modify many of these bracketed values</w:t>
      </w:r>
      <w:r w:rsidR="005F0BB4" w:rsidRPr="006320FF">
        <w:rPr>
          <w:rFonts w:ascii="Arial" w:hAnsi="Arial" w:cs="Arial"/>
        </w:rPr>
        <w:t>,</w:t>
      </w:r>
      <w:r w:rsidR="00983F98" w:rsidRPr="006320FF">
        <w:rPr>
          <w:rFonts w:ascii="Arial" w:hAnsi="Arial" w:cs="Arial"/>
        </w:rPr>
        <w:t xml:space="preserve"> to reflect the decisions that </w:t>
      </w:r>
      <w:r w:rsidR="0056733F" w:rsidRPr="006320FF">
        <w:rPr>
          <w:rFonts w:ascii="Arial" w:hAnsi="Arial" w:cs="Arial"/>
        </w:rPr>
        <w:t>they</w:t>
      </w:r>
      <w:r w:rsidR="00983F98" w:rsidRPr="006320FF">
        <w:rPr>
          <w:rFonts w:ascii="Arial" w:hAnsi="Arial" w:cs="Arial"/>
        </w:rPr>
        <w:t xml:space="preserve"> document</w:t>
      </w:r>
      <w:r w:rsidR="00893BEB" w:rsidRPr="006320FF">
        <w:rPr>
          <w:rFonts w:ascii="Arial" w:hAnsi="Arial" w:cs="Arial"/>
        </w:rPr>
        <w:t>ed</w:t>
      </w:r>
      <w:r w:rsidR="00983F98" w:rsidRPr="006320FF">
        <w:rPr>
          <w:rFonts w:ascii="Arial" w:hAnsi="Arial" w:cs="Arial"/>
        </w:rPr>
        <w:t xml:space="preserve"> in the</w:t>
      </w:r>
      <w:r w:rsidR="00C250E6" w:rsidRPr="006320FF">
        <w:rPr>
          <w:rFonts w:ascii="Arial" w:hAnsi="Arial" w:cs="Arial"/>
        </w:rPr>
        <w:t>ir</w:t>
      </w:r>
      <w:r w:rsidR="00983F98" w:rsidRPr="006320FF">
        <w:rPr>
          <w:rFonts w:ascii="Arial" w:hAnsi="Arial" w:cs="Arial"/>
        </w:rPr>
        <w:t xml:space="preserve"> </w:t>
      </w:r>
      <w:r w:rsidR="00C250E6" w:rsidRPr="006320FF">
        <w:rPr>
          <w:rFonts w:ascii="Arial" w:hAnsi="Arial" w:cs="Arial"/>
        </w:rPr>
        <w:t xml:space="preserve">completed </w:t>
      </w:r>
      <w:r w:rsidR="00983F98" w:rsidRPr="006320FF">
        <w:rPr>
          <w:rFonts w:ascii="Arial" w:hAnsi="Arial" w:cs="Arial"/>
        </w:rPr>
        <w:t xml:space="preserve">Policy Decisions </w:t>
      </w:r>
      <w:r w:rsidR="006320FF" w:rsidRPr="006320FF">
        <w:rPr>
          <w:rFonts w:ascii="Arial" w:hAnsi="Arial" w:cs="Arial"/>
        </w:rPr>
        <w:t>Framework</w:t>
      </w:r>
      <w:r w:rsidR="00983F98" w:rsidRPr="006320FF">
        <w:rPr>
          <w:rFonts w:ascii="Arial" w:hAnsi="Arial" w:cs="Arial"/>
        </w:rPr>
        <w:t>.</w:t>
      </w:r>
      <w:r w:rsidRPr="006320FF" w:rsidDel="001765B8">
        <w:rPr>
          <w:rFonts w:ascii="Arial" w:hAnsi="Arial" w:cs="Arial"/>
        </w:rPr>
        <w:t xml:space="preserve"> </w:t>
      </w:r>
    </w:p>
    <w:p w14:paraId="13EC68F9" w14:textId="77777777" w:rsidR="009176EC" w:rsidRPr="006320FF" w:rsidRDefault="009176EC">
      <w:pPr>
        <w:rPr>
          <w:rFonts w:ascii="Arial" w:hAnsi="Arial" w:cs="Arial"/>
          <w:b/>
          <w:sz w:val="24"/>
          <w:szCs w:val="24"/>
        </w:rPr>
      </w:pPr>
      <w:r w:rsidRPr="006320FF">
        <w:rPr>
          <w:rFonts w:ascii="Arial" w:hAnsi="Arial" w:cs="Arial"/>
          <w:b/>
          <w:sz w:val="24"/>
          <w:szCs w:val="24"/>
        </w:rPr>
        <w:br w:type="page"/>
      </w:r>
    </w:p>
    <w:p w14:paraId="2E74C92F" w14:textId="6E25CC02" w:rsidR="0039458E" w:rsidRPr="006320FF" w:rsidRDefault="00DA7229" w:rsidP="00D25D2F">
      <w:pPr>
        <w:pStyle w:val="Heading1"/>
        <w:rPr>
          <w:rFonts w:ascii="Arial" w:hAnsi="Arial" w:cs="Arial"/>
        </w:rPr>
      </w:pPr>
      <w:hyperlink w:history="1"/>
      <w:bookmarkStart w:id="0" w:name="_Toc522535760"/>
      <w:r w:rsidR="00336873" w:rsidRPr="006320FF">
        <w:rPr>
          <w:rFonts w:ascii="Arial" w:hAnsi="Arial" w:cs="Arial"/>
        </w:rPr>
        <w:t xml:space="preserve">Section </w:t>
      </w:r>
      <w:r w:rsidR="003B5CD5" w:rsidRPr="006320FF">
        <w:rPr>
          <w:rFonts w:ascii="Arial" w:hAnsi="Arial" w:cs="Arial"/>
        </w:rPr>
        <w:t>A</w:t>
      </w:r>
      <w:r w:rsidR="00336873" w:rsidRPr="006320FF">
        <w:rPr>
          <w:rFonts w:ascii="Arial" w:hAnsi="Arial" w:cs="Arial"/>
        </w:rPr>
        <w:t xml:space="preserve">: </w:t>
      </w:r>
      <w:r w:rsidR="00A77477" w:rsidRPr="006320FF">
        <w:rPr>
          <w:rFonts w:ascii="Arial" w:hAnsi="Arial" w:cs="Arial"/>
        </w:rPr>
        <w:t>DEFIN</w:t>
      </w:r>
      <w:r w:rsidR="00E94401" w:rsidRPr="006320FF">
        <w:rPr>
          <w:rFonts w:ascii="Arial" w:hAnsi="Arial" w:cs="Arial"/>
        </w:rPr>
        <w:t>I</w:t>
      </w:r>
      <w:r w:rsidR="00A77477" w:rsidRPr="006320FF">
        <w:rPr>
          <w:rFonts w:ascii="Arial" w:hAnsi="Arial" w:cs="Arial"/>
        </w:rPr>
        <w:t>TIONS</w:t>
      </w:r>
      <w:r w:rsidR="001277FC" w:rsidRPr="006320FF">
        <w:rPr>
          <w:rFonts w:ascii="Arial" w:hAnsi="Arial" w:cs="Arial"/>
        </w:rPr>
        <w:t>.</w:t>
      </w:r>
      <w:bookmarkEnd w:id="0"/>
      <w:r w:rsidR="00D8778B" w:rsidRPr="006320FF">
        <w:rPr>
          <w:rFonts w:ascii="Arial" w:hAnsi="Arial" w:cs="Arial"/>
        </w:rPr>
        <w:t xml:space="preserve"> </w:t>
      </w:r>
    </w:p>
    <w:p w14:paraId="4A55188B" w14:textId="7017EFC5" w:rsidR="00945679" w:rsidRPr="006320FF" w:rsidRDefault="00945679" w:rsidP="00A466F2">
      <w:pPr>
        <w:pStyle w:val="List1"/>
        <w:numPr>
          <w:ilvl w:val="0"/>
          <w:numId w:val="0"/>
        </w:numPr>
        <w:rPr>
          <w:rFonts w:ascii="Arial" w:hAnsi="Arial" w:cs="Arial"/>
        </w:rPr>
      </w:pPr>
      <w:r w:rsidRPr="006320FF">
        <w:rPr>
          <w:rFonts w:ascii="Arial" w:hAnsi="Arial" w:cs="Arial"/>
        </w:rPr>
        <w:t>The following words and phrases, whenever used in this Chapter, shall be construed as defined in this section unless context indicates otherwise.</w:t>
      </w:r>
    </w:p>
    <w:p w14:paraId="024C4650" w14:textId="04FAF9E8" w:rsidR="00B13B00" w:rsidRPr="006320FF" w:rsidRDefault="00B13B00" w:rsidP="00A466F2">
      <w:pPr>
        <w:pStyle w:val="List1"/>
        <w:numPr>
          <w:ilvl w:val="0"/>
          <w:numId w:val="19"/>
        </w:numPr>
        <w:ind w:left="446" w:hanging="446"/>
        <w:rPr>
          <w:rFonts w:ascii="Arial" w:hAnsi="Arial" w:cs="Arial"/>
        </w:rPr>
      </w:pPr>
      <w:r w:rsidRPr="006320FF">
        <w:rPr>
          <w:rFonts w:ascii="Arial" w:hAnsi="Arial" w:cs="Arial"/>
        </w:rPr>
        <w:t>“Aggregated, whole-building data” means energy or water data that has been summed for an entire property, which may include a single occupant or a group of separately metered tenants.</w:t>
      </w:r>
    </w:p>
    <w:p w14:paraId="6EF8963D" w14:textId="1FE54C95" w:rsidR="00A177CD" w:rsidRPr="006320FF" w:rsidRDefault="003D6E9D" w:rsidP="00A466F2">
      <w:pPr>
        <w:pStyle w:val="List1"/>
        <w:numPr>
          <w:ilvl w:val="0"/>
          <w:numId w:val="19"/>
        </w:numPr>
        <w:ind w:left="446" w:hanging="446"/>
        <w:rPr>
          <w:rFonts w:ascii="Arial" w:hAnsi="Arial" w:cs="Arial"/>
        </w:rPr>
      </w:pPr>
      <w:r w:rsidRPr="006320FF">
        <w:rPr>
          <w:rFonts w:ascii="Arial" w:hAnsi="Arial" w:cs="Arial"/>
        </w:rPr>
        <w:t>“</w:t>
      </w:r>
      <w:r w:rsidR="00322A05" w:rsidRPr="006320FF">
        <w:rPr>
          <w:rFonts w:ascii="Arial" w:hAnsi="Arial" w:cs="Arial"/>
        </w:rPr>
        <w:t>Anonymized</w:t>
      </w:r>
      <w:r w:rsidRPr="006320FF">
        <w:rPr>
          <w:rFonts w:ascii="Arial" w:hAnsi="Arial" w:cs="Arial"/>
        </w:rPr>
        <w:t xml:space="preserve"> data” means</w:t>
      </w:r>
      <w:r w:rsidR="003146B2" w:rsidRPr="006320FF">
        <w:rPr>
          <w:rFonts w:ascii="Arial" w:hAnsi="Arial" w:cs="Arial"/>
        </w:rPr>
        <w:t xml:space="preserve"> data that does not reveal names, addresses or any other information that would identify an individual or business.</w:t>
      </w:r>
    </w:p>
    <w:p w14:paraId="222410D5" w14:textId="05B882E6" w:rsidR="003F3F56" w:rsidRPr="006320FF" w:rsidRDefault="003E115A" w:rsidP="00A466F2">
      <w:pPr>
        <w:pStyle w:val="List1"/>
        <w:numPr>
          <w:ilvl w:val="0"/>
          <w:numId w:val="19"/>
        </w:numPr>
        <w:ind w:left="446" w:hanging="446"/>
        <w:rPr>
          <w:rFonts w:ascii="Arial" w:hAnsi="Arial" w:cs="Arial"/>
          <w:szCs w:val="18"/>
        </w:rPr>
      </w:pPr>
      <w:r w:rsidRPr="006320FF">
        <w:rPr>
          <w:rFonts w:ascii="Arial" w:hAnsi="Arial" w:cs="Arial"/>
        </w:rPr>
        <w:t xml:space="preserve">“Audit” means a systematic </w:t>
      </w:r>
      <w:r w:rsidR="003F3F56" w:rsidRPr="006320FF">
        <w:rPr>
          <w:rFonts w:ascii="Arial" w:hAnsi="Arial" w:cs="Arial"/>
        </w:rPr>
        <w:t xml:space="preserve">evaluation </w:t>
      </w:r>
      <w:r w:rsidRPr="006320FF">
        <w:rPr>
          <w:rFonts w:ascii="Arial" w:hAnsi="Arial" w:cs="Arial"/>
        </w:rPr>
        <w:t>proces</w:t>
      </w:r>
      <w:r w:rsidR="003F3F56" w:rsidRPr="006320FF">
        <w:rPr>
          <w:rFonts w:ascii="Arial" w:hAnsi="Arial" w:cs="Arial"/>
        </w:rPr>
        <w:t xml:space="preserve">s to identify </w:t>
      </w:r>
      <w:r w:rsidRPr="006320FF">
        <w:rPr>
          <w:rFonts w:ascii="Arial" w:hAnsi="Arial" w:cs="Arial"/>
        </w:rPr>
        <w:t xml:space="preserve">modifications and improvements of </w:t>
      </w:r>
      <w:r w:rsidR="003F3F56" w:rsidRPr="006320FF">
        <w:rPr>
          <w:rFonts w:ascii="Arial" w:hAnsi="Arial" w:cs="Arial"/>
        </w:rPr>
        <w:t>the base</w:t>
      </w:r>
      <w:r w:rsidRPr="006320FF">
        <w:rPr>
          <w:rFonts w:ascii="Arial" w:hAnsi="Arial" w:cs="Arial"/>
        </w:rPr>
        <w:t xml:space="preserve"> building systems, including but not limited to alterations of such systems and the installation of new equipment, insulation or other generally recognized energy and water efficiency technologies to optimize energy and water use performance of the building and achieve energy and water savings. </w:t>
      </w:r>
    </w:p>
    <w:p w14:paraId="51A88570" w14:textId="07383A9F" w:rsidR="00A177CD" w:rsidRPr="006320FF" w:rsidRDefault="0034713C" w:rsidP="00A466F2">
      <w:pPr>
        <w:pStyle w:val="List1"/>
        <w:rPr>
          <w:rFonts w:ascii="Arial" w:hAnsi="Arial" w:cs="Arial"/>
        </w:rPr>
      </w:pPr>
      <w:r w:rsidRPr="006320FF">
        <w:rPr>
          <w:rFonts w:ascii="Arial" w:hAnsi="Arial" w:cs="Arial"/>
        </w:rPr>
        <w:t>“</w:t>
      </w:r>
      <w:r w:rsidR="00A177CD" w:rsidRPr="006320FF">
        <w:rPr>
          <w:rFonts w:ascii="Arial" w:hAnsi="Arial" w:cs="Arial"/>
        </w:rPr>
        <w:t>Audit report</w:t>
      </w:r>
      <w:r w:rsidRPr="006320FF">
        <w:rPr>
          <w:rFonts w:ascii="Arial" w:hAnsi="Arial" w:cs="Arial"/>
        </w:rPr>
        <w:t>”</w:t>
      </w:r>
      <w:r w:rsidR="00A177CD" w:rsidRPr="006320FF">
        <w:rPr>
          <w:rFonts w:ascii="Arial" w:hAnsi="Arial" w:cs="Arial"/>
        </w:rPr>
        <w:t xml:space="preserve"> means the final document produced by the </w:t>
      </w:r>
      <w:r w:rsidR="008355BB" w:rsidRPr="006320FF">
        <w:rPr>
          <w:rFonts w:ascii="Arial" w:hAnsi="Arial" w:cs="Arial"/>
        </w:rPr>
        <w:t xml:space="preserve">qualified </w:t>
      </w:r>
      <w:r w:rsidR="00A177CD" w:rsidRPr="006320FF">
        <w:rPr>
          <w:rFonts w:ascii="Arial" w:hAnsi="Arial" w:cs="Arial"/>
        </w:rPr>
        <w:t>auditor including but not limited to:</w:t>
      </w:r>
    </w:p>
    <w:p w14:paraId="217DB932" w14:textId="3CEE5DD3" w:rsidR="003E4A27" w:rsidRPr="006320FF" w:rsidRDefault="003E4A27" w:rsidP="00D40804">
      <w:pPr>
        <w:pStyle w:val="List2"/>
        <w:rPr>
          <w:rFonts w:ascii="Arial" w:hAnsi="Arial" w:cs="Arial"/>
          <w:szCs w:val="18"/>
        </w:rPr>
      </w:pPr>
      <w:r w:rsidRPr="006320FF">
        <w:rPr>
          <w:rFonts w:ascii="Arial" w:hAnsi="Arial" w:cs="Arial"/>
          <w:szCs w:val="18"/>
        </w:rPr>
        <w:t>The summary audit report</w:t>
      </w:r>
      <w:r w:rsidR="00630257" w:rsidRPr="006320FF">
        <w:rPr>
          <w:rFonts w:ascii="Arial" w:hAnsi="Arial" w:cs="Arial"/>
          <w:szCs w:val="18"/>
        </w:rPr>
        <w:t>;</w:t>
      </w:r>
    </w:p>
    <w:p w14:paraId="06A7FA81" w14:textId="77777777" w:rsidR="00630257" w:rsidRPr="006320FF" w:rsidRDefault="00630257" w:rsidP="00630257">
      <w:pPr>
        <w:pStyle w:val="List2"/>
        <w:rPr>
          <w:rFonts w:ascii="Arial" w:hAnsi="Arial" w:cs="Arial"/>
        </w:rPr>
      </w:pPr>
      <w:r w:rsidRPr="006320FF">
        <w:rPr>
          <w:rFonts w:ascii="Arial" w:hAnsi="Arial" w:cs="Arial"/>
        </w:rPr>
        <w:t>Functional performance testing reports;</w:t>
      </w:r>
    </w:p>
    <w:p w14:paraId="5CB2373F" w14:textId="10D7780A" w:rsidR="00605F1C" w:rsidRPr="006320FF" w:rsidRDefault="003F3F56" w:rsidP="00D40804">
      <w:pPr>
        <w:pStyle w:val="List2"/>
        <w:rPr>
          <w:rFonts w:ascii="Arial" w:hAnsi="Arial" w:cs="Arial"/>
          <w:szCs w:val="18"/>
        </w:rPr>
      </w:pPr>
      <w:r w:rsidRPr="006320FF">
        <w:rPr>
          <w:rFonts w:ascii="Arial" w:hAnsi="Arial" w:cs="Arial"/>
        </w:rPr>
        <w:t>A</w:t>
      </w:r>
      <w:r w:rsidR="00A8342B" w:rsidRPr="006320FF">
        <w:rPr>
          <w:rFonts w:ascii="Arial" w:hAnsi="Arial" w:cs="Arial"/>
        </w:rPr>
        <w:t>n</w:t>
      </w:r>
      <w:r w:rsidR="00A177CD" w:rsidRPr="006320FF">
        <w:rPr>
          <w:rFonts w:ascii="Arial" w:hAnsi="Arial" w:cs="Arial"/>
        </w:rPr>
        <w:t xml:space="preserve"> assessment of how the major energy and water consuming equipment and systems used within tenant spaces impact the energy and water consumption of the base building systems based on a representative sample of spaces as determined by the </w:t>
      </w:r>
      <w:r w:rsidR="005F5E85" w:rsidRPr="006320FF">
        <w:rPr>
          <w:rFonts w:ascii="Arial" w:hAnsi="Arial" w:cs="Arial"/>
          <w:szCs w:val="18"/>
        </w:rPr>
        <w:t>Director</w:t>
      </w:r>
      <w:r w:rsidR="00630257" w:rsidRPr="006320FF">
        <w:rPr>
          <w:rFonts w:ascii="Arial" w:hAnsi="Arial" w:cs="Arial"/>
          <w:szCs w:val="18"/>
        </w:rPr>
        <w:t xml:space="preserve">; </w:t>
      </w:r>
      <w:r w:rsidR="00A177CD" w:rsidRPr="006320FF">
        <w:rPr>
          <w:rFonts w:ascii="Arial" w:hAnsi="Arial" w:cs="Arial"/>
        </w:rPr>
        <w:t>and</w:t>
      </w:r>
    </w:p>
    <w:p w14:paraId="3BFE566F" w14:textId="46BF309B" w:rsidR="00605F1C" w:rsidRPr="006320FF" w:rsidRDefault="003F3F56" w:rsidP="00D40804">
      <w:pPr>
        <w:pStyle w:val="List2"/>
        <w:rPr>
          <w:rFonts w:ascii="Arial" w:hAnsi="Arial" w:cs="Arial"/>
        </w:rPr>
      </w:pPr>
      <w:r w:rsidRPr="006320FF">
        <w:rPr>
          <w:rFonts w:ascii="Arial" w:hAnsi="Arial" w:cs="Arial"/>
        </w:rPr>
        <w:t>N</w:t>
      </w:r>
      <w:r w:rsidR="00A177CD" w:rsidRPr="006320FF">
        <w:rPr>
          <w:rFonts w:ascii="Arial" w:hAnsi="Arial" w:cs="Arial"/>
        </w:rPr>
        <w:t>arratives, photographs and any additional explanatory information as required to describe the results of the audit.</w:t>
      </w:r>
    </w:p>
    <w:p w14:paraId="512D8B0A" w14:textId="3AFFC978" w:rsidR="007C5941" w:rsidRPr="006320FF" w:rsidRDefault="0034713C" w:rsidP="00A466F2">
      <w:pPr>
        <w:pStyle w:val="List1"/>
        <w:rPr>
          <w:rFonts w:ascii="Arial" w:hAnsi="Arial" w:cs="Arial"/>
        </w:rPr>
      </w:pPr>
      <w:r w:rsidRPr="006320FF">
        <w:rPr>
          <w:rFonts w:ascii="Arial" w:hAnsi="Arial" w:cs="Arial"/>
        </w:rPr>
        <w:t>“</w:t>
      </w:r>
      <w:r w:rsidR="007C5941" w:rsidRPr="006320FF">
        <w:rPr>
          <w:rFonts w:ascii="Arial" w:hAnsi="Arial" w:cs="Arial"/>
        </w:rPr>
        <w:t>Base building systems</w:t>
      </w:r>
      <w:r w:rsidRPr="006320FF">
        <w:rPr>
          <w:rFonts w:ascii="Arial" w:hAnsi="Arial" w:cs="Arial"/>
        </w:rPr>
        <w:t>”</w:t>
      </w:r>
      <w:r w:rsidR="007C5941" w:rsidRPr="006320FF">
        <w:rPr>
          <w:rFonts w:ascii="Arial" w:hAnsi="Arial" w:cs="Arial"/>
        </w:rPr>
        <w:t xml:space="preserve"> means the systems or subsystems of a building that use or distribute energy and/or water and/or impact energy and/or water consumption, including:</w:t>
      </w:r>
    </w:p>
    <w:p w14:paraId="5B3BDB65" w14:textId="0A9722FC" w:rsidR="007C5941" w:rsidRPr="006320FF" w:rsidRDefault="007C5941" w:rsidP="00184477">
      <w:pPr>
        <w:pStyle w:val="List2"/>
        <w:rPr>
          <w:rFonts w:ascii="Arial" w:hAnsi="Arial" w:cs="Arial"/>
        </w:rPr>
      </w:pPr>
      <w:r w:rsidRPr="006320FF">
        <w:rPr>
          <w:rFonts w:ascii="Arial" w:hAnsi="Arial" w:cs="Arial"/>
        </w:rPr>
        <w:t>The building envelope</w:t>
      </w:r>
      <w:r w:rsidR="00605F1C" w:rsidRPr="006320FF">
        <w:rPr>
          <w:rFonts w:ascii="Arial" w:hAnsi="Arial" w:cs="Arial"/>
        </w:rPr>
        <w:t>;</w:t>
      </w:r>
    </w:p>
    <w:p w14:paraId="225C8696" w14:textId="2DBA291E" w:rsidR="007C5941" w:rsidRPr="006320FF" w:rsidRDefault="007C5941">
      <w:pPr>
        <w:pStyle w:val="List2"/>
        <w:rPr>
          <w:rFonts w:ascii="Arial" w:hAnsi="Arial" w:cs="Arial"/>
        </w:rPr>
      </w:pPr>
      <w:r w:rsidRPr="006320FF">
        <w:rPr>
          <w:rFonts w:ascii="Arial" w:hAnsi="Arial" w:cs="Arial"/>
        </w:rPr>
        <w:t>The heating</w:t>
      </w:r>
      <w:r w:rsidR="008355BB" w:rsidRPr="006320FF">
        <w:rPr>
          <w:rFonts w:ascii="Arial" w:hAnsi="Arial" w:cs="Arial"/>
        </w:rPr>
        <w:t>,</w:t>
      </w:r>
      <w:r w:rsidRPr="006320FF">
        <w:rPr>
          <w:rFonts w:ascii="Arial" w:hAnsi="Arial" w:cs="Arial"/>
        </w:rPr>
        <w:t xml:space="preserve"> ventilating</w:t>
      </w:r>
      <w:r w:rsidR="008355BB" w:rsidRPr="006320FF">
        <w:rPr>
          <w:rFonts w:ascii="Arial" w:hAnsi="Arial" w:cs="Arial"/>
        </w:rPr>
        <w:t>,</w:t>
      </w:r>
      <w:r w:rsidRPr="006320FF">
        <w:rPr>
          <w:rFonts w:ascii="Arial" w:hAnsi="Arial" w:cs="Arial"/>
        </w:rPr>
        <w:t xml:space="preserve"> and air conditioning</w:t>
      </w:r>
      <w:r w:rsidR="008355BB" w:rsidRPr="006320FF">
        <w:rPr>
          <w:rFonts w:ascii="Arial" w:hAnsi="Arial" w:cs="Arial"/>
        </w:rPr>
        <w:t xml:space="preserve"> (HVAC)</w:t>
      </w:r>
      <w:r w:rsidRPr="006320FF">
        <w:rPr>
          <w:rFonts w:ascii="Arial" w:hAnsi="Arial" w:cs="Arial"/>
        </w:rPr>
        <w:t xml:space="preserve"> systems</w:t>
      </w:r>
      <w:r w:rsidR="00605F1C" w:rsidRPr="006320FF">
        <w:rPr>
          <w:rFonts w:ascii="Arial" w:hAnsi="Arial" w:cs="Arial"/>
        </w:rPr>
        <w:t>;</w:t>
      </w:r>
    </w:p>
    <w:p w14:paraId="52A3FA9D" w14:textId="254E9E51" w:rsidR="007C5941" w:rsidRPr="006320FF" w:rsidRDefault="007C5941">
      <w:pPr>
        <w:pStyle w:val="List2"/>
        <w:rPr>
          <w:rFonts w:ascii="Arial" w:hAnsi="Arial" w:cs="Arial"/>
        </w:rPr>
      </w:pPr>
      <w:r w:rsidRPr="006320FF">
        <w:rPr>
          <w:rFonts w:ascii="Arial" w:hAnsi="Arial" w:cs="Arial"/>
        </w:rPr>
        <w:t>Conveying systems</w:t>
      </w:r>
      <w:r w:rsidR="00605F1C" w:rsidRPr="006320FF">
        <w:rPr>
          <w:rFonts w:ascii="Arial" w:hAnsi="Arial" w:cs="Arial"/>
        </w:rPr>
        <w:t>;</w:t>
      </w:r>
    </w:p>
    <w:p w14:paraId="77D235DE" w14:textId="5E7EEA20" w:rsidR="007C5941" w:rsidRPr="006320FF" w:rsidRDefault="007C5941">
      <w:pPr>
        <w:pStyle w:val="List2"/>
        <w:rPr>
          <w:rFonts w:ascii="Arial" w:hAnsi="Arial" w:cs="Arial"/>
        </w:rPr>
      </w:pPr>
      <w:r w:rsidRPr="006320FF">
        <w:rPr>
          <w:rFonts w:ascii="Arial" w:hAnsi="Arial" w:cs="Arial"/>
        </w:rPr>
        <w:t>Electrical and lighting systems</w:t>
      </w:r>
      <w:r w:rsidR="00605F1C" w:rsidRPr="006320FF">
        <w:rPr>
          <w:rFonts w:ascii="Arial" w:hAnsi="Arial" w:cs="Arial"/>
        </w:rPr>
        <w:t>;</w:t>
      </w:r>
    </w:p>
    <w:p w14:paraId="2C06C62D" w14:textId="46C4E80B" w:rsidR="008355BB" w:rsidRPr="006320FF" w:rsidRDefault="008355BB" w:rsidP="008355BB">
      <w:pPr>
        <w:pStyle w:val="List2"/>
        <w:rPr>
          <w:rFonts w:ascii="Arial" w:hAnsi="Arial" w:cs="Arial"/>
        </w:rPr>
      </w:pPr>
      <w:r w:rsidRPr="006320FF">
        <w:rPr>
          <w:rFonts w:ascii="Arial" w:hAnsi="Arial" w:cs="Arial"/>
        </w:rPr>
        <w:t xml:space="preserve">On-site generation systems; </w:t>
      </w:r>
    </w:p>
    <w:p w14:paraId="566987DF" w14:textId="2EDC0652" w:rsidR="007C5941" w:rsidRPr="006320FF" w:rsidRDefault="007C5941">
      <w:pPr>
        <w:pStyle w:val="List2"/>
        <w:rPr>
          <w:rFonts w:ascii="Arial" w:hAnsi="Arial" w:cs="Arial"/>
        </w:rPr>
      </w:pPr>
      <w:r w:rsidRPr="006320FF">
        <w:rPr>
          <w:rFonts w:ascii="Arial" w:hAnsi="Arial" w:cs="Arial"/>
        </w:rPr>
        <w:t>Domestic hot water systems</w:t>
      </w:r>
      <w:r w:rsidR="00605F1C" w:rsidRPr="006320FF">
        <w:rPr>
          <w:rFonts w:ascii="Arial" w:hAnsi="Arial" w:cs="Arial"/>
        </w:rPr>
        <w:t>;</w:t>
      </w:r>
    </w:p>
    <w:p w14:paraId="298E6A87" w14:textId="2C955D9B" w:rsidR="007C5941" w:rsidRPr="006320FF" w:rsidRDefault="007C5941">
      <w:pPr>
        <w:pStyle w:val="List2"/>
        <w:rPr>
          <w:rFonts w:ascii="Arial" w:hAnsi="Arial" w:cs="Arial"/>
        </w:rPr>
      </w:pPr>
      <w:r w:rsidRPr="006320FF">
        <w:rPr>
          <w:rFonts w:ascii="Arial" w:hAnsi="Arial" w:cs="Arial"/>
        </w:rPr>
        <w:t>Water distribution systems</w:t>
      </w:r>
      <w:r w:rsidR="00605F1C" w:rsidRPr="006320FF">
        <w:rPr>
          <w:rFonts w:ascii="Arial" w:hAnsi="Arial" w:cs="Arial"/>
        </w:rPr>
        <w:t>;</w:t>
      </w:r>
    </w:p>
    <w:p w14:paraId="579981D3" w14:textId="09BA990F" w:rsidR="007C5941" w:rsidRPr="006320FF" w:rsidRDefault="007C5941">
      <w:pPr>
        <w:pStyle w:val="List2"/>
        <w:rPr>
          <w:rFonts w:ascii="Arial" w:hAnsi="Arial" w:cs="Arial"/>
        </w:rPr>
      </w:pPr>
      <w:r w:rsidRPr="006320FF">
        <w:rPr>
          <w:rFonts w:ascii="Arial" w:hAnsi="Arial" w:cs="Arial"/>
        </w:rPr>
        <w:t>Plumbing fixtures and other water-using equipment</w:t>
      </w:r>
      <w:r w:rsidR="00605F1C" w:rsidRPr="006320FF">
        <w:rPr>
          <w:rFonts w:ascii="Arial" w:hAnsi="Arial" w:cs="Arial"/>
        </w:rPr>
        <w:t>;</w:t>
      </w:r>
      <w:r w:rsidRPr="006320FF">
        <w:rPr>
          <w:rFonts w:ascii="Arial" w:hAnsi="Arial" w:cs="Arial"/>
        </w:rPr>
        <w:t xml:space="preserve"> and</w:t>
      </w:r>
    </w:p>
    <w:p w14:paraId="3716721D" w14:textId="49963F42" w:rsidR="007C5941" w:rsidRPr="006320FF" w:rsidRDefault="007C5941">
      <w:pPr>
        <w:pStyle w:val="List2"/>
        <w:rPr>
          <w:rFonts w:ascii="Arial" w:hAnsi="Arial" w:cs="Arial"/>
        </w:rPr>
      </w:pPr>
      <w:r w:rsidRPr="006320FF">
        <w:rPr>
          <w:rFonts w:ascii="Arial" w:hAnsi="Arial" w:cs="Arial"/>
        </w:rPr>
        <w:t xml:space="preserve">Landscape irrigation systems and </w:t>
      </w:r>
      <w:r w:rsidR="008355BB" w:rsidRPr="006320FF">
        <w:rPr>
          <w:rFonts w:ascii="Arial" w:hAnsi="Arial" w:cs="Arial"/>
        </w:rPr>
        <w:t xml:space="preserve">water features, including </w:t>
      </w:r>
      <w:r w:rsidRPr="006320FF">
        <w:rPr>
          <w:rFonts w:ascii="Arial" w:hAnsi="Arial" w:cs="Arial"/>
        </w:rPr>
        <w:t>fountains</w:t>
      </w:r>
      <w:r w:rsidR="00605F1C" w:rsidRPr="006320FF">
        <w:rPr>
          <w:rFonts w:ascii="Arial" w:hAnsi="Arial" w:cs="Arial"/>
        </w:rPr>
        <w:t>.</w:t>
      </w:r>
    </w:p>
    <w:p w14:paraId="3C7990D4" w14:textId="73A5DCFE" w:rsidR="00617340" w:rsidRPr="006320FF" w:rsidRDefault="00617340" w:rsidP="00A466F2">
      <w:pPr>
        <w:pStyle w:val="List1"/>
        <w:numPr>
          <w:ilvl w:val="0"/>
          <w:numId w:val="0"/>
        </w:numPr>
        <w:rPr>
          <w:rFonts w:ascii="Arial" w:hAnsi="Arial" w:cs="Arial"/>
        </w:rPr>
      </w:pPr>
      <w:r w:rsidRPr="006320FF">
        <w:rPr>
          <w:rFonts w:ascii="Arial" w:hAnsi="Arial" w:cs="Arial"/>
        </w:rPr>
        <w:t xml:space="preserve">EXCEPTION: </w:t>
      </w:r>
      <w:r w:rsidRPr="006320FF">
        <w:rPr>
          <w:rFonts w:ascii="Arial" w:hAnsi="Arial" w:cs="Arial"/>
          <w:szCs w:val="18"/>
        </w:rPr>
        <w:t>“</w:t>
      </w:r>
      <w:r w:rsidRPr="006320FF">
        <w:rPr>
          <w:rFonts w:ascii="Arial" w:hAnsi="Arial" w:cs="Arial"/>
        </w:rPr>
        <w:t>base building systems</w:t>
      </w:r>
      <w:r w:rsidRPr="006320FF">
        <w:rPr>
          <w:rFonts w:ascii="Arial" w:hAnsi="Arial" w:cs="Arial"/>
          <w:szCs w:val="18"/>
        </w:rPr>
        <w:t>”</w:t>
      </w:r>
      <w:r w:rsidRPr="006320FF">
        <w:rPr>
          <w:rFonts w:ascii="Arial" w:hAnsi="Arial" w:cs="Arial"/>
        </w:rPr>
        <w:t xml:space="preserve"> </w:t>
      </w:r>
      <w:r w:rsidR="007C06C2" w:rsidRPr="006320FF">
        <w:rPr>
          <w:rFonts w:ascii="Arial" w:hAnsi="Arial" w:cs="Arial"/>
        </w:rPr>
        <w:t>does</w:t>
      </w:r>
      <w:r w:rsidRPr="006320FF">
        <w:rPr>
          <w:rFonts w:ascii="Arial" w:hAnsi="Arial" w:cs="Arial"/>
        </w:rPr>
        <w:t xml:space="preserve"> not include:</w:t>
      </w:r>
    </w:p>
    <w:p w14:paraId="7C414126" w14:textId="7C3C5B44" w:rsidR="001071B7" w:rsidRPr="006320FF" w:rsidRDefault="001071B7" w:rsidP="005609D9">
      <w:pPr>
        <w:pStyle w:val="List3"/>
        <w:rPr>
          <w:rFonts w:ascii="Arial" w:hAnsi="Arial" w:cs="Arial"/>
        </w:rPr>
      </w:pPr>
      <w:r w:rsidRPr="006320FF">
        <w:rPr>
          <w:rFonts w:ascii="Arial" w:hAnsi="Arial" w:cs="Arial"/>
        </w:rPr>
        <w:t xml:space="preserve">Systems or subsystems owned by tenants, condominium unit owners or cooperative unit shareholders, or a system or subsystems for which such </w:t>
      </w:r>
      <w:r w:rsidR="00CF7BCF" w:rsidRPr="006320FF">
        <w:rPr>
          <w:rFonts w:ascii="Arial" w:hAnsi="Arial" w:cs="Arial"/>
        </w:rPr>
        <w:t>entities</w:t>
      </w:r>
      <w:r w:rsidRPr="006320FF">
        <w:rPr>
          <w:rFonts w:ascii="Arial" w:hAnsi="Arial" w:cs="Arial"/>
        </w:rPr>
        <w:t xml:space="preserve"> bear full maintenance responsibility</w:t>
      </w:r>
      <w:r w:rsidR="00885BA0" w:rsidRPr="006320FF">
        <w:rPr>
          <w:rFonts w:ascii="Arial" w:hAnsi="Arial" w:cs="Arial"/>
        </w:rPr>
        <w:t xml:space="preserve">, </w:t>
      </w:r>
      <w:r w:rsidRPr="006320FF">
        <w:rPr>
          <w:rFonts w:ascii="Arial" w:hAnsi="Arial" w:cs="Arial"/>
        </w:rPr>
        <w:t xml:space="preserve">that </w:t>
      </w:r>
      <w:r w:rsidR="00885BA0" w:rsidRPr="006320FF">
        <w:rPr>
          <w:rFonts w:ascii="Arial" w:hAnsi="Arial" w:cs="Arial"/>
        </w:rPr>
        <w:t>are</w:t>
      </w:r>
      <w:r w:rsidRPr="006320FF">
        <w:rPr>
          <w:rFonts w:ascii="Arial" w:hAnsi="Arial" w:cs="Arial"/>
        </w:rPr>
        <w:t xml:space="preserve"> within </w:t>
      </w:r>
      <w:r w:rsidR="00CF7BCF" w:rsidRPr="006320FF">
        <w:rPr>
          <w:rFonts w:ascii="Arial" w:hAnsi="Arial" w:cs="Arial"/>
        </w:rPr>
        <w:t>such entities’</w:t>
      </w:r>
      <w:r w:rsidRPr="006320FF">
        <w:rPr>
          <w:rFonts w:ascii="Arial" w:hAnsi="Arial" w:cs="Arial"/>
        </w:rPr>
        <w:t xml:space="preserve"> leased or owned space</w:t>
      </w:r>
      <w:r w:rsidR="00885BA0" w:rsidRPr="006320FF">
        <w:rPr>
          <w:rFonts w:ascii="Arial" w:hAnsi="Arial" w:cs="Arial"/>
        </w:rPr>
        <w:t>,</w:t>
      </w:r>
      <w:r w:rsidRPr="006320FF">
        <w:rPr>
          <w:rFonts w:ascii="Arial" w:hAnsi="Arial" w:cs="Arial"/>
        </w:rPr>
        <w:t xml:space="preserve"> and</w:t>
      </w:r>
      <w:r w:rsidR="00885BA0" w:rsidRPr="006320FF">
        <w:rPr>
          <w:rFonts w:ascii="Arial" w:hAnsi="Arial" w:cs="Arial"/>
        </w:rPr>
        <w:t xml:space="preserve"> for which </w:t>
      </w:r>
      <w:r w:rsidR="00CF7BCF" w:rsidRPr="006320FF">
        <w:rPr>
          <w:rFonts w:ascii="Arial" w:hAnsi="Arial" w:cs="Arial"/>
        </w:rPr>
        <w:t>such entity</w:t>
      </w:r>
      <w:r w:rsidR="00885BA0" w:rsidRPr="006320FF">
        <w:rPr>
          <w:rFonts w:ascii="Arial" w:hAnsi="Arial" w:cs="Arial"/>
        </w:rPr>
        <w:t xml:space="preserve"> pays all the energy bills according to usage and demand as measured by a meter or sub-meter</w:t>
      </w:r>
      <w:r w:rsidRPr="006320FF">
        <w:rPr>
          <w:rFonts w:ascii="Arial" w:hAnsi="Arial" w:cs="Arial"/>
        </w:rPr>
        <w:t>.</w:t>
      </w:r>
    </w:p>
    <w:p w14:paraId="70C0A91F" w14:textId="330C6466" w:rsidR="00605F1C" w:rsidRPr="006320FF" w:rsidRDefault="008355BB" w:rsidP="00E82D31">
      <w:pPr>
        <w:pStyle w:val="List3"/>
        <w:rPr>
          <w:rFonts w:ascii="Arial" w:hAnsi="Arial" w:cs="Arial"/>
          <w:sz w:val="18"/>
        </w:rPr>
      </w:pPr>
      <w:r w:rsidRPr="006320FF">
        <w:rPr>
          <w:rFonts w:ascii="Arial" w:hAnsi="Arial" w:cs="Arial"/>
        </w:rPr>
        <w:t>Systems or subsystems that operate i</w:t>
      </w:r>
      <w:r w:rsidR="001071B7" w:rsidRPr="006320FF">
        <w:rPr>
          <w:rFonts w:ascii="Arial" w:hAnsi="Arial" w:cs="Arial"/>
        </w:rPr>
        <w:t xml:space="preserve">ndustrial </w:t>
      </w:r>
      <w:r w:rsidRPr="006320FF">
        <w:rPr>
          <w:rFonts w:ascii="Arial" w:hAnsi="Arial" w:cs="Arial"/>
        </w:rPr>
        <w:t xml:space="preserve">applications or </w:t>
      </w:r>
      <w:r w:rsidR="001071B7" w:rsidRPr="006320FF">
        <w:rPr>
          <w:rFonts w:ascii="Arial" w:hAnsi="Arial" w:cs="Arial"/>
        </w:rPr>
        <w:t>processes</w:t>
      </w:r>
      <w:r w:rsidR="001071B7" w:rsidRPr="006320FF">
        <w:rPr>
          <w:rFonts w:ascii="Arial" w:hAnsi="Arial" w:cs="Arial"/>
          <w:sz w:val="18"/>
        </w:rPr>
        <w:t>.</w:t>
      </w:r>
    </w:p>
    <w:p w14:paraId="773B02E9" w14:textId="55C2529E" w:rsidR="0022465F" w:rsidRPr="006320FF" w:rsidRDefault="0022465F" w:rsidP="00A466F2">
      <w:pPr>
        <w:pStyle w:val="List1"/>
        <w:rPr>
          <w:rFonts w:ascii="Arial" w:hAnsi="Arial" w:cs="Arial"/>
        </w:rPr>
      </w:pPr>
      <w:r w:rsidRPr="006320FF">
        <w:rPr>
          <w:rFonts w:ascii="Arial" w:hAnsi="Arial" w:cs="Arial"/>
        </w:rPr>
        <w:t>“Baseline year” means</w:t>
      </w:r>
      <w:r w:rsidR="004168E7" w:rsidRPr="006320FF">
        <w:rPr>
          <w:rFonts w:ascii="Arial" w:hAnsi="Arial" w:cs="Arial"/>
        </w:rPr>
        <w:t>, for any individual property, the la</w:t>
      </w:r>
      <w:r w:rsidR="00516FE5" w:rsidRPr="006320FF">
        <w:rPr>
          <w:rFonts w:ascii="Arial" w:hAnsi="Arial" w:cs="Arial"/>
        </w:rPr>
        <w:t>t</w:t>
      </w:r>
      <w:r w:rsidR="004168E7" w:rsidRPr="006320FF">
        <w:rPr>
          <w:rFonts w:ascii="Arial" w:hAnsi="Arial" w:cs="Arial"/>
        </w:rPr>
        <w:t xml:space="preserve">ter of a) the first calendar year such property is required to benchmark or b) the calendar </w:t>
      </w:r>
      <w:r w:rsidRPr="006320FF">
        <w:rPr>
          <w:rFonts w:ascii="Arial" w:hAnsi="Arial" w:cs="Arial"/>
        </w:rPr>
        <w:t xml:space="preserve">year </w:t>
      </w:r>
      <w:r w:rsidR="00516FE5" w:rsidRPr="006320FF">
        <w:rPr>
          <w:rFonts w:ascii="Arial" w:hAnsi="Arial" w:cs="Arial"/>
        </w:rPr>
        <w:t xml:space="preserve">containing the date five years </w:t>
      </w:r>
      <w:r w:rsidRPr="006320FF">
        <w:rPr>
          <w:rFonts w:ascii="Arial" w:hAnsi="Arial" w:cs="Arial"/>
        </w:rPr>
        <w:t xml:space="preserve">prior to due date of the property’s next </w:t>
      </w:r>
      <w:r w:rsidR="00AA5F46" w:rsidRPr="006320FF">
        <w:rPr>
          <w:rFonts w:ascii="Arial" w:hAnsi="Arial" w:cs="Arial"/>
        </w:rPr>
        <w:t>performance verification</w:t>
      </w:r>
      <w:r w:rsidRPr="006320FF">
        <w:rPr>
          <w:rFonts w:ascii="Arial" w:hAnsi="Arial" w:cs="Arial"/>
        </w:rPr>
        <w:t>.</w:t>
      </w:r>
    </w:p>
    <w:p w14:paraId="5453E2CE" w14:textId="2CA8D38C" w:rsidR="00336873" w:rsidRPr="006320FF" w:rsidRDefault="00336873" w:rsidP="00A466F2">
      <w:pPr>
        <w:pStyle w:val="List1"/>
        <w:rPr>
          <w:rFonts w:ascii="Arial" w:hAnsi="Arial" w:cs="Arial"/>
        </w:rPr>
      </w:pPr>
      <w:r w:rsidRPr="006320FF">
        <w:rPr>
          <w:rFonts w:ascii="Arial" w:hAnsi="Arial" w:cs="Arial"/>
        </w:rPr>
        <w:t>“</w:t>
      </w:r>
      <w:r w:rsidR="00322A05" w:rsidRPr="006320FF">
        <w:rPr>
          <w:rFonts w:ascii="Arial" w:hAnsi="Arial" w:cs="Arial"/>
        </w:rPr>
        <w:t>Benchmark</w:t>
      </w:r>
      <w:r w:rsidRPr="006320FF">
        <w:rPr>
          <w:rFonts w:ascii="Arial" w:hAnsi="Arial" w:cs="Arial"/>
        </w:rPr>
        <w:t xml:space="preserve">” means to input and submit the total energy and water consumed for a property for the previous calendar year and other descriptive information for such property as required by the benchmarking tool. Total energy and water consumption shall not include separately metered uses that are not integral to building operations, as determined by the </w:t>
      </w:r>
      <w:r w:rsidR="005F5E85" w:rsidRPr="006320FF">
        <w:rPr>
          <w:rFonts w:ascii="Arial" w:hAnsi="Arial" w:cs="Arial"/>
        </w:rPr>
        <w:t>Director</w:t>
      </w:r>
      <w:r w:rsidRPr="006320FF">
        <w:rPr>
          <w:rFonts w:ascii="Arial" w:hAnsi="Arial" w:cs="Arial"/>
        </w:rPr>
        <w:t xml:space="preserve">. </w:t>
      </w:r>
    </w:p>
    <w:p w14:paraId="382BF2BD" w14:textId="00268C44" w:rsidR="00336873" w:rsidRPr="006320FF" w:rsidRDefault="00336873" w:rsidP="00A466F2">
      <w:pPr>
        <w:pStyle w:val="List1"/>
        <w:rPr>
          <w:rFonts w:ascii="Arial" w:hAnsi="Arial" w:cs="Arial"/>
        </w:rPr>
      </w:pPr>
      <w:r w:rsidRPr="006320FF">
        <w:rPr>
          <w:rFonts w:ascii="Arial" w:hAnsi="Arial" w:cs="Arial"/>
        </w:rPr>
        <w:t>“</w:t>
      </w:r>
      <w:r w:rsidR="00322A05" w:rsidRPr="006320FF">
        <w:rPr>
          <w:rFonts w:ascii="Arial" w:hAnsi="Arial" w:cs="Arial"/>
        </w:rPr>
        <w:t>Benchmarking</w:t>
      </w:r>
      <w:r w:rsidRPr="006320FF">
        <w:rPr>
          <w:rFonts w:ascii="Arial" w:hAnsi="Arial" w:cs="Arial"/>
        </w:rPr>
        <w:t xml:space="preserve"> submission” means a subset </w:t>
      </w:r>
      <w:r w:rsidR="004E60A0" w:rsidRPr="006320FF">
        <w:rPr>
          <w:rFonts w:ascii="Arial" w:hAnsi="Arial" w:cs="Arial"/>
        </w:rPr>
        <w:t>of:</w:t>
      </w:r>
    </w:p>
    <w:p w14:paraId="090C0259" w14:textId="2EC446FF" w:rsidR="00336873" w:rsidRPr="006320FF" w:rsidRDefault="00336873" w:rsidP="00184477">
      <w:pPr>
        <w:pStyle w:val="List2"/>
        <w:rPr>
          <w:rFonts w:ascii="Arial" w:hAnsi="Arial" w:cs="Arial"/>
        </w:rPr>
      </w:pPr>
      <w:r w:rsidRPr="006320FF">
        <w:rPr>
          <w:rFonts w:ascii="Arial" w:hAnsi="Arial" w:cs="Arial"/>
        </w:rPr>
        <w:t xml:space="preserve">Information </w:t>
      </w:r>
      <w:r w:rsidR="008C4485" w:rsidRPr="006320FF">
        <w:rPr>
          <w:rFonts w:ascii="Arial" w:hAnsi="Arial" w:cs="Arial"/>
          <w:szCs w:val="20"/>
        </w:rPr>
        <w:t>input</w:t>
      </w:r>
      <w:r w:rsidRPr="006320FF">
        <w:rPr>
          <w:rFonts w:ascii="Arial" w:hAnsi="Arial" w:cs="Arial"/>
        </w:rPr>
        <w:t xml:space="preserve"> into the benchmarking tool; and</w:t>
      </w:r>
    </w:p>
    <w:p w14:paraId="2CC2C0F6" w14:textId="0BABF9ED" w:rsidR="00336873" w:rsidRPr="006320FF" w:rsidRDefault="00336873">
      <w:pPr>
        <w:pStyle w:val="List2"/>
        <w:rPr>
          <w:rFonts w:ascii="Arial" w:hAnsi="Arial" w:cs="Arial"/>
        </w:rPr>
      </w:pPr>
      <w:r w:rsidRPr="006320FF">
        <w:rPr>
          <w:rFonts w:ascii="Arial" w:hAnsi="Arial" w:cs="Arial"/>
        </w:rPr>
        <w:lastRenderedPageBreak/>
        <w:t xml:space="preserve">Benchmarking information generated by the benchmarking tool, as determined by the </w:t>
      </w:r>
      <w:r w:rsidR="005F5E85" w:rsidRPr="006320FF">
        <w:rPr>
          <w:rFonts w:ascii="Arial" w:hAnsi="Arial" w:cs="Arial"/>
          <w:szCs w:val="20"/>
        </w:rPr>
        <w:t>Director</w:t>
      </w:r>
      <w:r w:rsidRPr="006320FF">
        <w:rPr>
          <w:rFonts w:ascii="Arial" w:hAnsi="Arial" w:cs="Arial"/>
        </w:rPr>
        <w:t>.</w:t>
      </w:r>
    </w:p>
    <w:p w14:paraId="094D658F" w14:textId="171E1A8F" w:rsidR="00336873" w:rsidRPr="006320FF" w:rsidRDefault="00336873" w:rsidP="00A466F2">
      <w:pPr>
        <w:pStyle w:val="List1"/>
        <w:rPr>
          <w:rFonts w:ascii="Arial" w:hAnsi="Arial" w:cs="Arial"/>
        </w:rPr>
      </w:pPr>
      <w:r w:rsidRPr="006320FF">
        <w:rPr>
          <w:rFonts w:ascii="Arial" w:hAnsi="Arial" w:cs="Arial"/>
        </w:rPr>
        <w:t>“</w:t>
      </w:r>
      <w:r w:rsidR="00322A05" w:rsidRPr="006320FF">
        <w:rPr>
          <w:rFonts w:ascii="Arial" w:hAnsi="Arial" w:cs="Arial"/>
        </w:rPr>
        <w:t>Benchmarking</w:t>
      </w:r>
      <w:r w:rsidRPr="006320FF">
        <w:rPr>
          <w:rFonts w:ascii="Arial" w:hAnsi="Arial" w:cs="Arial"/>
        </w:rPr>
        <w:t xml:space="preserve"> tool” means the U.S. Environmental Protection Agency’s </w:t>
      </w:r>
      <w:r w:rsidR="000C5647" w:rsidRPr="006320FF">
        <w:rPr>
          <w:rFonts w:ascii="Arial" w:hAnsi="Arial" w:cs="Arial"/>
        </w:rPr>
        <w:t>ENERGY STAR® Portfolio Manager</w:t>
      </w:r>
      <w:r w:rsidR="00615E3E" w:rsidRPr="006320FF">
        <w:rPr>
          <w:rFonts w:ascii="Arial" w:hAnsi="Arial" w:cs="Arial"/>
        </w:rPr>
        <w:t xml:space="preserve">, </w:t>
      </w:r>
      <w:r w:rsidR="005F5E85" w:rsidRPr="006320FF">
        <w:rPr>
          <w:rFonts w:ascii="Arial" w:hAnsi="Arial" w:cs="Arial"/>
        </w:rPr>
        <w:t>or</w:t>
      </w:r>
      <w:r w:rsidR="00202B51" w:rsidRPr="006320FF">
        <w:rPr>
          <w:rFonts w:ascii="Arial" w:hAnsi="Arial" w:cs="Arial"/>
        </w:rPr>
        <w:t xml:space="preserve"> any</w:t>
      </w:r>
      <w:r w:rsidR="00B074F3" w:rsidRPr="006320FF">
        <w:rPr>
          <w:rFonts w:ascii="Arial" w:hAnsi="Arial" w:cs="Arial"/>
        </w:rPr>
        <w:t xml:space="preserve"> </w:t>
      </w:r>
      <w:r w:rsidR="00202B51" w:rsidRPr="006320FF">
        <w:rPr>
          <w:rFonts w:ascii="Arial" w:hAnsi="Arial" w:cs="Arial"/>
        </w:rPr>
        <w:t>additional</w:t>
      </w:r>
      <w:r w:rsidR="00B074F3" w:rsidRPr="006320FF">
        <w:rPr>
          <w:rFonts w:ascii="Arial" w:hAnsi="Arial" w:cs="Arial"/>
        </w:rPr>
        <w:t xml:space="preserve"> </w:t>
      </w:r>
      <w:r w:rsidR="00BF3FB8" w:rsidRPr="006320FF">
        <w:rPr>
          <w:rFonts w:ascii="Arial" w:hAnsi="Arial" w:cs="Arial"/>
        </w:rPr>
        <w:t xml:space="preserve">or alternative </w:t>
      </w:r>
      <w:r w:rsidR="00B074F3" w:rsidRPr="006320FF">
        <w:rPr>
          <w:rFonts w:ascii="Arial" w:hAnsi="Arial" w:cs="Arial"/>
        </w:rPr>
        <w:t xml:space="preserve">tool adopted by the </w:t>
      </w:r>
      <w:r w:rsidR="005F5E85" w:rsidRPr="006320FF">
        <w:rPr>
          <w:rFonts w:ascii="Arial" w:hAnsi="Arial" w:cs="Arial"/>
        </w:rPr>
        <w:t>Director</w:t>
      </w:r>
      <w:r w:rsidR="0010118F" w:rsidRPr="006320FF">
        <w:rPr>
          <w:rFonts w:ascii="Arial" w:hAnsi="Arial" w:cs="Arial"/>
        </w:rPr>
        <w:t>,</w:t>
      </w:r>
      <w:r w:rsidR="00F94170" w:rsidRPr="006320FF">
        <w:rPr>
          <w:rFonts w:ascii="Arial" w:hAnsi="Arial" w:cs="Arial"/>
        </w:rPr>
        <w:t xml:space="preserve"> used to track and assess the energy and water use of certain </w:t>
      </w:r>
      <w:r w:rsidR="0010118F" w:rsidRPr="006320FF">
        <w:rPr>
          <w:rFonts w:ascii="Arial" w:hAnsi="Arial" w:cs="Arial"/>
        </w:rPr>
        <w:t>properties</w:t>
      </w:r>
      <w:r w:rsidR="00141CE7" w:rsidRPr="006320FF">
        <w:rPr>
          <w:rFonts w:ascii="Arial" w:hAnsi="Arial" w:cs="Arial"/>
        </w:rPr>
        <w:t xml:space="preserve"> </w:t>
      </w:r>
      <w:r w:rsidR="00F94170" w:rsidRPr="006320FF">
        <w:rPr>
          <w:rFonts w:ascii="Arial" w:hAnsi="Arial" w:cs="Arial"/>
        </w:rPr>
        <w:t>relative to similar properties.</w:t>
      </w:r>
    </w:p>
    <w:p w14:paraId="793DDEEF" w14:textId="093AA4C4" w:rsidR="00336873" w:rsidRPr="006320FF" w:rsidRDefault="00647AAA" w:rsidP="00A466F2">
      <w:pPr>
        <w:pStyle w:val="List1"/>
        <w:rPr>
          <w:rFonts w:ascii="Arial" w:hAnsi="Arial" w:cs="Arial"/>
        </w:rPr>
      </w:pPr>
      <w:r w:rsidRPr="006320FF">
        <w:rPr>
          <w:rFonts w:ascii="Arial" w:hAnsi="Arial" w:cs="Arial"/>
        </w:rPr>
        <w:t xml:space="preserve">“Building management system” means a computer-based system that monitors and controls a building’s mechanical and electrical equipment, </w:t>
      </w:r>
      <w:r w:rsidR="005F5E85" w:rsidRPr="006320FF">
        <w:rPr>
          <w:rFonts w:ascii="Arial" w:hAnsi="Arial" w:cs="Arial"/>
        </w:rPr>
        <w:t>such as HVAC,</w:t>
      </w:r>
      <w:r w:rsidR="005A0499" w:rsidRPr="006320FF">
        <w:rPr>
          <w:rFonts w:ascii="Arial" w:hAnsi="Arial" w:cs="Arial"/>
        </w:rPr>
        <w:t xml:space="preserve"> </w:t>
      </w:r>
      <w:r w:rsidRPr="006320FF">
        <w:rPr>
          <w:rFonts w:ascii="Arial" w:hAnsi="Arial" w:cs="Arial"/>
        </w:rPr>
        <w:t xml:space="preserve">lighting, power, </w:t>
      </w:r>
      <w:r w:rsidR="00885BA0" w:rsidRPr="006320FF">
        <w:rPr>
          <w:rFonts w:ascii="Arial" w:hAnsi="Arial" w:cs="Arial"/>
        </w:rPr>
        <w:t xml:space="preserve">water, </w:t>
      </w:r>
      <w:r w:rsidRPr="006320FF">
        <w:rPr>
          <w:rFonts w:ascii="Arial" w:hAnsi="Arial" w:cs="Arial"/>
        </w:rPr>
        <w:t>fire, and security systems.</w:t>
      </w:r>
    </w:p>
    <w:p w14:paraId="2B15761B" w14:textId="77777777" w:rsidR="00393547" w:rsidRPr="006320FF" w:rsidRDefault="00393547" w:rsidP="00A466F2">
      <w:pPr>
        <w:pStyle w:val="List1"/>
        <w:rPr>
          <w:rFonts w:ascii="Arial" w:hAnsi="Arial" w:cs="Arial"/>
        </w:rPr>
      </w:pPr>
      <w:r w:rsidRPr="006320FF">
        <w:rPr>
          <w:rFonts w:ascii="Arial" w:hAnsi="Arial" w:cs="Arial"/>
        </w:rPr>
        <w:t>“</w:t>
      </w:r>
      <w:r w:rsidR="00605F1C" w:rsidRPr="006320FF">
        <w:rPr>
          <w:rFonts w:ascii="Arial" w:hAnsi="Arial" w:cs="Arial"/>
        </w:rPr>
        <w:t>C</w:t>
      </w:r>
      <w:r w:rsidRPr="006320FF">
        <w:rPr>
          <w:rFonts w:ascii="Arial" w:hAnsi="Arial" w:cs="Arial"/>
        </w:rPr>
        <w:t>ondominium” means a property that combines separate ownership of individual units with common ownership of other elements such as common areas.</w:t>
      </w:r>
    </w:p>
    <w:p w14:paraId="3517303E" w14:textId="0D6CE142" w:rsidR="009501DC" w:rsidRPr="006320FF" w:rsidRDefault="00647AAA" w:rsidP="00A466F2">
      <w:pPr>
        <w:pStyle w:val="List1"/>
        <w:rPr>
          <w:rFonts w:ascii="Arial" w:hAnsi="Arial" w:cs="Arial"/>
        </w:rPr>
      </w:pPr>
      <w:r w:rsidRPr="006320FF">
        <w:rPr>
          <w:rFonts w:ascii="Arial" w:hAnsi="Arial" w:cs="Arial"/>
        </w:rPr>
        <w:t>“Continuous commissioning</w:t>
      </w:r>
      <w:r w:rsidR="009501DC" w:rsidRPr="006320FF">
        <w:rPr>
          <w:rFonts w:ascii="Arial" w:hAnsi="Arial" w:cs="Arial"/>
        </w:rPr>
        <w:t xml:space="preserve"> ®</w:t>
      </w:r>
      <w:r w:rsidRPr="006320FF">
        <w:rPr>
          <w:rFonts w:ascii="Arial" w:hAnsi="Arial" w:cs="Arial"/>
        </w:rPr>
        <w:t>” means an ongoing process of comparing data obtained through the building management system with analytic models; identifying problematic sensors, controls and equipment; and resolving operating problems, optimizing energy use and identifying retrofits for existing buildings.</w:t>
      </w:r>
      <w:r w:rsidR="00840923" w:rsidRPr="006320FF" w:rsidDel="00840923">
        <w:rPr>
          <w:rFonts w:ascii="Arial" w:hAnsi="Arial" w:cs="Arial"/>
        </w:rPr>
        <w:t xml:space="preserve"> </w:t>
      </w:r>
    </w:p>
    <w:p w14:paraId="6D44A3AB" w14:textId="44E76360" w:rsidR="00573D29" w:rsidRPr="006320FF" w:rsidRDefault="00573D29" w:rsidP="00A466F2">
      <w:pPr>
        <w:pStyle w:val="List1"/>
        <w:rPr>
          <w:rFonts w:ascii="Arial" w:hAnsi="Arial" w:cs="Arial"/>
        </w:rPr>
      </w:pPr>
      <w:r w:rsidRPr="006320FF">
        <w:rPr>
          <w:rFonts w:ascii="Arial" w:hAnsi="Arial" w:cs="Arial"/>
        </w:rPr>
        <w:t>“Covered city property” means a property that:</w:t>
      </w:r>
    </w:p>
    <w:p w14:paraId="6258BB45" w14:textId="1E02BD41" w:rsidR="00573D29" w:rsidRPr="006320FF" w:rsidRDefault="00573D29" w:rsidP="00CD2EC4">
      <w:pPr>
        <w:pStyle w:val="List2"/>
        <w:rPr>
          <w:rFonts w:ascii="Arial" w:hAnsi="Arial" w:cs="Arial"/>
        </w:rPr>
      </w:pPr>
      <w:r w:rsidRPr="006320FF">
        <w:rPr>
          <w:rFonts w:ascii="Arial" w:hAnsi="Arial" w:cs="Arial"/>
          <w:szCs w:val="20"/>
        </w:rPr>
        <w:t>E</w:t>
      </w:r>
      <w:r w:rsidRPr="006320FF">
        <w:rPr>
          <w:rFonts w:ascii="Arial" w:hAnsi="Arial" w:cs="Arial"/>
        </w:rPr>
        <w:t>xceeds [2</w:t>
      </w:r>
      <w:r w:rsidR="009E3BAD" w:rsidRPr="006320FF">
        <w:rPr>
          <w:rFonts w:ascii="Arial" w:hAnsi="Arial" w:cs="Arial"/>
        </w:rPr>
        <w:t>0</w:t>
      </w:r>
      <w:r w:rsidRPr="006320FF">
        <w:rPr>
          <w:rFonts w:ascii="Arial" w:hAnsi="Arial" w:cs="Arial"/>
        </w:rPr>
        <w:t>,000] gross square feet in total floor area; and</w:t>
      </w:r>
    </w:p>
    <w:p w14:paraId="44BC89BC" w14:textId="04B62538" w:rsidR="00573D29" w:rsidRPr="006320FF" w:rsidRDefault="00573D29" w:rsidP="00E82D31">
      <w:pPr>
        <w:pStyle w:val="List2"/>
        <w:rPr>
          <w:rFonts w:ascii="Arial" w:hAnsi="Arial" w:cs="Arial"/>
        </w:rPr>
      </w:pPr>
      <w:r w:rsidRPr="006320FF">
        <w:rPr>
          <w:rFonts w:ascii="Arial" w:hAnsi="Arial" w:cs="Arial"/>
        </w:rPr>
        <w:t>Is owned</w:t>
      </w:r>
      <w:r w:rsidR="00920D21" w:rsidRPr="006320FF">
        <w:rPr>
          <w:rFonts w:ascii="Arial" w:hAnsi="Arial" w:cs="Arial"/>
        </w:rPr>
        <w:t xml:space="preserve">, leased, or </w:t>
      </w:r>
      <w:r w:rsidR="00E877DA" w:rsidRPr="006320FF">
        <w:rPr>
          <w:rFonts w:ascii="Arial" w:hAnsi="Arial" w:cs="Arial"/>
        </w:rPr>
        <w:t>managed by</w:t>
      </w:r>
      <w:r w:rsidRPr="006320FF">
        <w:rPr>
          <w:rFonts w:ascii="Arial" w:hAnsi="Arial" w:cs="Arial"/>
        </w:rPr>
        <w:t xml:space="preserve"> the city </w:t>
      </w:r>
      <w:r w:rsidR="00920D21" w:rsidRPr="006320FF">
        <w:rPr>
          <w:rFonts w:ascii="Arial" w:hAnsi="Arial" w:cs="Arial"/>
        </w:rPr>
        <w:t xml:space="preserve">such that </w:t>
      </w:r>
      <w:r w:rsidRPr="006320FF">
        <w:rPr>
          <w:rFonts w:ascii="Arial" w:hAnsi="Arial" w:cs="Arial"/>
        </w:rPr>
        <w:t xml:space="preserve">the city regularly pays all or part of the annual energy </w:t>
      </w:r>
      <w:r w:rsidR="00920D21" w:rsidRPr="006320FF">
        <w:rPr>
          <w:rFonts w:ascii="Arial" w:hAnsi="Arial" w:cs="Arial"/>
        </w:rPr>
        <w:t xml:space="preserve">and/or water </w:t>
      </w:r>
      <w:r w:rsidRPr="006320FF">
        <w:rPr>
          <w:rFonts w:ascii="Arial" w:hAnsi="Arial" w:cs="Arial"/>
        </w:rPr>
        <w:t xml:space="preserve">bills. </w:t>
      </w:r>
    </w:p>
    <w:p w14:paraId="0C390D04" w14:textId="7AE972DA" w:rsidR="00457917" w:rsidRPr="006320FF" w:rsidRDefault="00793DB0" w:rsidP="00A466F2">
      <w:pPr>
        <w:pStyle w:val="List1"/>
        <w:rPr>
          <w:rFonts w:ascii="Arial" w:hAnsi="Arial" w:cs="Arial"/>
        </w:rPr>
      </w:pPr>
      <w:r w:rsidRPr="006320FF">
        <w:rPr>
          <w:rFonts w:ascii="Arial" w:hAnsi="Arial" w:cs="Arial"/>
        </w:rPr>
        <w:t>“Covered non-city property” means a property, other than a covered city property,</w:t>
      </w:r>
      <w:r w:rsidR="009E3BAD" w:rsidRPr="006320FF">
        <w:rPr>
          <w:rFonts w:ascii="Arial" w:hAnsi="Arial" w:cs="Arial"/>
        </w:rPr>
        <w:t xml:space="preserve"> that exceeds [3</w:t>
      </w:r>
      <w:r w:rsidRPr="006320FF">
        <w:rPr>
          <w:rFonts w:ascii="Arial" w:hAnsi="Arial" w:cs="Arial"/>
        </w:rPr>
        <w:t>0,000] gross square feet in total floor area.</w:t>
      </w:r>
    </w:p>
    <w:p w14:paraId="15D40E55" w14:textId="0C558837" w:rsidR="005A0499" w:rsidRPr="006320FF" w:rsidRDefault="00336873" w:rsidP="00A466F2">
      <w:pPr>
        <w:pStyle w:val="List1"/>
        <w:rPr>
          <w:rFonts w:ascii="Arial" w:hAnsi="Arial" w:cs="Arial"/>
        </w:rPr>
      </w:pPr>
      <w:r w:rsidRPr="006320FF">
        <w:rPr>
          <w:rFonts w:ascii="Arial" w:hAnsi="Arial" w:cs="Arial"/>
          <w:color w:val="000000"/>
        </w:rPr>
        <w:t>“</w:t>
      </w:r>
      <w:r w:rsidR="00322A05" w:rsidRPr="006320FF">
        <w:rPr>
          <w:rFonts w:ascii="Arial" w:hAnsi="Arial" w:cs="Arial"/>
        </w:rPr>
        <w:t>Covered</w:t>
      </w:r>
      <w:r w:rsidRPr="006320FF">
        <w:rPr>
          <w:rFonts w:ascii="Arial" w:hAnsi="Arial" w:cs="Arial"/>
          <w:color w:val="000000"/>
        </w:rPr>
        <w:t xml:space="preserve"> property” </w:t>
      </w:r>
      <w:r w:rsidRPr="006320FF">
        <w:rPr>
          <w:rFonts w:ascii="Arial" w:hAnsi="Arial" w:cs="Arial"/>
        </w:rPr>
        <w:t xml:space="preserve">means any covered </w:t>
      </w:r>
      <w:r w:rsidR="00840923" w:rsidRPr="006320FF">
        <w:rPr>
          <w:rFonts w:ascii="Arial" w:hAnsi="Arial" w:cs="Arial"/>
        </w:rPr>
        <w:t>c</w:t>
      </w:r>
      <w:r w:rsidR="00573D29" w:rsidRPr="006320FF">
        <w:rPr>
          <w:rFonts w:ascii="Arial" w:hAnsi="Arial" w:cs="Arial"/>
        </w:rPr>
        <w:t>ity</w:t>
      </w:r>
      <w:r w:rsidR="00840923" w:rsidRPr="006320FF">
        <w:rPr>
          <w:rFonts w:ascii="Arial" w:hAnsi="Arial" w:cs="Arial"/>
        </w:rPr>
        <w:t xml:space="preserve"> </w:t>
      </w:r>
      <w:r w:rsidRPr="006320FF">
        <w:rPr>
          <w:rFonts w:ascii="Arial" w:hAnsi="Arial" w:cs="Arial"/>
        </w:rPr>
        <w:t>property</w:t>
      </w:r>
      <w:r w:rsidR="00573D29" w:rsidRPr="006320FF">
        <w:rPr>
          <w:rFonts w:ascii="Arial" w:hAnsi="Arial" w:cs="Arial"/>
        </w:rPr>
        <w:t xml:space="preserve"> or covered non-city property</w:t>
      </w:r>
      <w:r w:rsidR="00C97785" w:rsidRPr="006320FF">
        <w:rPr>
          <w:rFonts w:ascii="Arial" w:hAnsi="Arial" w:cs="Arial"/>
        </w:rPr>
        <w:t>.</w:t>
      </w:r>
    </w:p>
    <w:p w14:paraId="31689BF4" w14:textId="1721DAF4" w:rsidR="003B5CD5" w:rsidRPr="006320FF" w:rsidRDefault="003B5CD5" w:rsidP="00A466F2">
      <w:pPr>
        <w:pStyle w:val="List1"/>
        <w:numPr>
          <w:ilvl w:val="0"/>
          <w:numId w:val="0"/>
        </w:numPr>
        <w:ind w:left="432"/>
        <w:rPr>
          <w:rFonts w:ascii="Arial" w:hAnsi="Arial" w:cs="Arial"/>
        </w:rPr>
      </w:pPr>
      <w:r w:rsidRPr="006320FF">
        <w:rPr>
          <w:rFonts w:ascii="Arial" w:hAnsi="Arial" w:cs="Arial"/>
        </w:rPr>
        <w:t>EXCEPTIONS:</w:t>
      </w:r>
    </w:p>
    <w:p w14:paraId="1C575DCF" w14:textId="48AE1B3F" w:rsidR="003B5CD5" w:rsidRPr="006320FF" w:rsidRDefault="009B2859" w:rsidP="00A466F2">
      <w:pPr>
        <w:pStyle w:val="List1"/>
        <w:numPr>
          <w:ilvl w:val="0"/>
          <w:numId w:val="0"/>
        </w:numPr>
        <w:ind w:left="432"/>
        <w:rPr>
          <w:rFonts w:ascii="Arial" w:hAnsi="Arial" w:cs="Arial"/>
        </w:rPr>
      </w:pPr>
      <w:r w:rsidRPr="006320FF">
        <w:rPr>
          <w:rFonts w:ascii="Arial" w:hAnsi="Arial" w:cs="Arial"/>
        </w:rPr>
        <w:t>T</w:t>
      </w:r>
      <w:r w:rsidR="008F44F4" w:rsidRPr="006320FF">
        <w:rPr>
          <w:rFonts w:ascii="Arial" w:hAnsi="Arial" w:cs="Arial"/>
        </w:rPr>
        <w:t xml:space="preserve">he following properties </w:t>
      </w:r>
      <w:r w:rsidRPr="006320FF">
        <w:rPr>
          <w:rFonts w:ascii="Arial" w:hAnsi="Arial" w:cs="Arial"/>
        </w:rPr>
        <w:t xml:space="preserve">are not considered to be covered properties, and </w:t>
      </w:r>
      <w:r w:rsidR="008F44F4" w:rsidRPr="006320FF">
        <w:rPr>
          <w:rFonts w:ascii="Arial" w:hAnsi="Arial" w:cs="Arial"/>
        </w:rPr>
        <w:t xml:space="preserve">are </w:t>
      </w:r>
      <w:r w:rsidRPr="006320FF">
        <w:rPr>
          <w:rFonts w:ascii="Arial" w:hAnsi="Arial" w:cs="Arial"/>
        </w:rPr>
        <w:t>not subject to any of the re</w:t>
      </w:r>
      <w:r w:rsidR="004A3753" w:rsidRPr="006320FF">
        <w:rPr>
          <w:rFonts w:ascii="Arial" w:hAnsi="Arial" w:cs="Arial"/>
        </w:rPr>
        <w:t xml:space="preserve">quirements </w:t>
      </w:r>
      <w:r w:rsidRPr="006320FF">
        <w:rPr>
          <w:rFonts w:ascii="Arial" w:hAnsi="Arial" w:cs="Arial"/>
        </w:rPr>
        <w:t>of this chapter</w:t>
      </w:r>
      <w:r w:rsidR="003B5CD5" w:rsidRPr="006320FF">
        <w:rPr>
          <w:rFonts w:ascii="Arial" w:hAnsi="Arial" w:cs="Arial"/>
        </w:rPr>
        <w:t>:</w:t>
      </w:r>
    </w:p>
    <w:p w14:paraId="50BBE4A8" w14:textId="4208FC6E" w:rsidR="003B5CD5" w:rsidRPr="006320FF" w:rsidRDefault="003B5CD5" w:rsidP="003B5CD5">
      <w:pPr>
        <w:pStyle w:val="List2"/>
        <w:rPr>
          <w:rFonts w:ascii="Arial" w:hAnsi="Arial" w:cs="Arial"/>
        </w:rPr>
      </w:pPr>
      <w:r w:rsidRPr="006320FF">
        <w:rPr>
          <w:rFonts w:ascii="Arial" w:hAnsi="Arial" w:cs="Arial"/>
        </w:rPr>
        <w:t xml:space="preserve">Single family, duplex, triplex and fourplex residential homes and related accessory structures, or any other residential building with less than 5 units; </w:t>
      </w:r>
    </w:p>
    <w:p w14:paraId="533FEF66" w14:textId="7D4C0934" w:rsidR="003B5CD5" w:rsidRPr="006320FF" w:rsidRDefault="00227C75" w:rsidP="003B5CD5">
      <w:pPr>
        <w:pStyle w:val="List2"/>
        <w:rPr>
          <w:rFonts w:ascii="Arial" w:hAnsi="Arial" w:cs="Arial"/>
        </w:rPr>
      </w:pPr>
      <w:r w:rsidRPr="006320FF">
        <w:rPr>
          <w:rFonts w:ascii="Arial" w:hAnsi="Arial" w:cs="Arial"/>
        </w:rPr>
        <w:t>Properties</w:t>
      </w:r>
      <w:r w:rsidR="003B5CD5" w:rsidRPr="006320FF">
        <w:rPr>
          <w:rFonts w:ascii="Arial" w:hAnsi="Arial" w:cs="Arial"/>
        </w:rPr>
        <w:t xml:space="preserve"> classified as industrial per designated Standard Industrial Classification (SIC) codes 20 through 39; </w:t>
      </w:r>
    </w:p>
    <w:p w14:paraId="32D7A6E6" w14:textId="41BC3E9B" w:rsidR="00A60617" w:rsidRPr="006320FF" w:rsidRDefault="00A60617" w:rsidP="003B5CD5">
      <w:pPr>
        <w:pStyle w:val="List2"/>
        <w:rPr>
          <w:rFonts w:ascii="Arial" w:hAnsi="Arial" w:cs="Arial"/>
        </w:rPr>
      </w:pPr>
      <w:r w:rsidRPr="006320FF">
        <w:rPr>
          <w:rFonts w:ascii="Arial" w:hAnsi="Arial" w:cs="Arial"/>
        </w:rPr>
        <w:t>Properties owned by government bodies not subject to the authority of this ordinance;</w:t>
      </w:r>
    </w:p>
    <w:p w14:paraId="56D00B3F" w14:textId="5F4889E5" w:rsidR="003B5CD5" w:rsidRPr="006320FF" w:rsidRDefault="003B5CD5" w:rsidP="003B5CD5">
      <w:pPr>
        <w:pStyle w:val="List2"/>
        <w:rPr>
          <w:rFonts w:ascii="Arial" w:hAnsi="Arial" w:cs="Arial"/>
        </w:rPr>
      </w:pPr>
      <w:r w:rsidRPr="006320FF">
        <w:rPr>
          <w:rFonts w:ascii="Arial" w:hAnsi="Arial" w:cs="Arial"/>
        </w:rPr>
        <w:t xml:space="preserve">Other building types not meeting the purpose of this Chapter, as determined by the Director. </w:t>
      </w:r>
    </w:p>
    <w:p w14:paraId="4C81599E" w14:textId="2A01BEBC" w:rsidR="00336873" w:rsidRPr="006320FF" w:rsidRDefault="0004162A" w:rsidP="00A466F2">
      <w:pPr>
        <w:pStyle w:val="List1"/>
        <w:rPr>
          <w:rFonts w:ascii="Arial" w:hAnsi="Arial" w:cs="Arial"/>
        </w:rPr>
      </w:pPr>
      <w:r w:rsidRPr="006320FF">
        <w:rPr>
          <w:rFonts w:ascii="Arial" w:hAnsi="Arial" w:cs="Arial"/>
        </w:rPr>
        <w:t xml:space="preserve">“Current facility requirements” means the owner’s current </w:t>
      </w:r>
      <w:r w:rsidR="009044C2" w:rsidRPr="006320FF">
        <w:rPr>
          <w:rFonts w:ascii="Arial" w:hAnsi="Arial" w:cs="Arial"/>
        </w:rPr>
        <w:t xml:space="preserve">energy and water related </w:t>
      </w:r>
      <w:r w:rsidRPr="006320FF">
        <w:rPr>
          <w:rFonts w:ascii="Arial" w:hAnsi="Arial" w:cs="Arial"/>
        </w:rPr>
        <w:t>operational needs and requirements for a building, including temperature and humidity set points, operating hours, filtration, and any integrated requirements such as controls, warranty review, and service contract review.</w:t>
      </w:r>
    </w:p>
    <w:p w14:paraId="5CD30DFB" w14:textId="3E1740F1" w:rsidR="0035529E" w:rsidRPr="006320FF" w:rsidRDefault="0035529E" w:rsidP="00A466F2">
      <w:pPr>
        <w:pStyle w:val="List1"/>
        <w:rPr>
          <w:rFonts w:ascii="Arial" w:hAnsi="Arial" w:cs="Arial"/>
        </w:rPr>
      </w:pPr>
      <w:r w:rsidRPr="006320FF">
        <w:rPr>
          <w:rFonts w:ascii="Arial" w:hAnsi="Arial" w:cs="Arial"/>
        </w:rPr>
        <w:t>“</w:t>
      </w:r>
      <w:r w:rsidR="00605F1C" w:rsidRPr="006320FF">
        <w:rPr>
          <w:rFonts w:ascii="Arial" w:hAnsi="Arial" w:cs="Arial"/>
        </w:rPr>
        <w:t>D</w:t>
      </w:r>
      <w:r w:rsidRPr="006320FF">
        <w:rPr>
          <w:rFonts w:ascii="Arial" w:hAnsi="Arial" w:cs="Arial"/>
        </w:rPr>
        <w:t>epartment” means the [</w:t>
      </w:r>
      <w:r w:rsidR="00793DB0" w:rsidRPr="006320FF">
        <w:rPr>
          <w:rFonts w:ascii="Arial" w:hAnsi="Arial" w:cs="Arial"/>
        </w:rPr>
        <w:t>agency/department overseeing administration of the ordinance</w:t>
      </w:r>
      <w:r w:rsidRPr="006320FF">
        <w:rPr>
          <w:rFonts w:ascii="Arial" w:hAnsi="Arial" w:cs="Arial"/>
        </w:rPr>
        <w:t>].</w:t>
      </w:r>
    </w:p>
    <w:p w14:paraId="6146C8BD" w14:textId="4C369A34" w:rsidR="00B074F3" w:rsidRPr="006320FF" w:rsidRDefault="00336873" w:rsidP="00A466F2">
      <w:pPr>
        <w:pStyle w:val="List1"/>
        <w:rPr>
          <w:rFonts w:ascii="Arial" w:hAnsi="Arial" w:cs="Arial"/>
        </w:rPr>
      </w:pPr>
      <w:r w:rsidRPr="006320FF">
        <w:rPr>
          <w:rFonts w:ascii="Arial" w:hAnsi="Arial" w:cs="Arial"/>
        </w:rPr>
        <w:t>“</w:t>
      </w:r>
      <w:r w:rsidR="00322A05" w:rsidRPr="006320FF">
        <w:rPr>
          <w:rFonts w:ascii="Arial" w:hAnsi="Arial" w:cs="Arial"/>
        </w:rPr>
        <w:t>Director</w:t>
      </w:r>
      <w:r w:rsidRPr="006320FF">
        <w:rPr>
          <w:rFonts w:ascii="Arial" w:hAnsi="Arial" w:cs="Arial"/>
        </w:rPr>
        <w:t xml:space="preserve">” </w:t>
      </w:r>
      <w:r w:rsidRPr="006320FF">
        <w:rPr>
          <w:rFonts w:ascii="Arial" w:hAnsi="Arial" w:cs="Arial"/>
          <w:color w:val="000000"/>
        </w:rPr>
        <w:t>means</w:t>
      </w:r>
      <w:r w:rsidRPr="006320FF">
        <w:rPr>
          <w:rFonts w:ascii="Arial" w:hAnsi="Arial" w:cs="Arial"/>
        </w:rPr>
        <w:t xml:space="preserve"> the </w:t>
      </w:r>
      <w:r w:rsidR="0065179A" w:rsidRPr="006320FF">
        <w:rPr>
          <w:rFonts w:ascii="Arial" w:hAnsi="Arial" w:cs="Arial"/>
        </w:rPr>
        <w:t>D</w:t>
      </w:r>
      <w:r w:rsidR="00B074F3" w:rsidRPr="006320FF">
        <w:rPr>
          <w:rFonts w:ascii="Arial" w:hAnsi="Arial" w:cs="Arial"/>
        </w:rPr>
        <w:t>irector of the [</w:t>
      </w:r>
      <w:r w:rsidR="00793DB0" w:rsidRPr="006320FF">
        <w:rPr>
          <w:rFonts w:ascii="Arial" w:hAnsi="Arial" w:cs="Arial"/>
        </w:rPr>
        <w:t>agency/department overseeing administration of the ordinance</w:t>
      </w:r>
      <w:r w:rsidR="00B074F3" w:rsidRPr="006320FF">
        <w:rPr>
          <w:rFonts w:ascii="Arial" w:hAnsi="Arial" w:cs="Arial"/>
        </w:rPr>
        <w:t>].</w:t>
      </w:r>
    </w:p>
    <w:p w14:paraId="1637D594" w14:textId="1AE39794" w:rsidR="00336873" w:rsidRPr="006320FF" w:rsidRDefault="00336873" w:rsidP="00A466F2">
      <w:pPr>
        <w:pStyle w:val="List1"/>
        <w:rPr>
          <w:rFonts w:ascii="Arial" w:hAnsi="Arial" w:cs="Arial"/>
        </w:rPr>
      </w:pPr>
      <w:r w:rsidRPr="006320FF">
        <w:rPr>
          <w:rFonts w:ascii="Arial" w:hAnsi="Arial" w:cs="Arial"/>
        </w:rPr>
        <w:t>“</w:t>
      </w:r>
      <w:r w:rsidR="00322A05" w:rsidRPr="006320FF">
        <w:rPr>
          <w:rFonts w:ascii="Arial" w:hAnsi="Arial" w:cs="Arial"/>
        </w:rPr>
        <w:t>Energy</w:t>
      </w:r>
      <w:r w:rsidRPr="006320FF">
        <w:rPr>
          <w:rFonts w:ascii="Arial" w:hAnsi="Arial" w:cs="Arial"/>
        </w:rPr>
        <w:t xml:space="preserve">” means electricity, natural gas, steam, or other product sold by a utility to a customer of a property, or renewable on-site electricity generation, for purposes of providing heating, cooling, lighting, water heating, or for powering or fueling other end-uses </w:t>
      </w:r>
      <w:r w:rsidR="009044C2" w:rsidRPr="006320FF">
        <w:rPr>
          <w:rFonts w:ascii="Arial" w:hAnsi="Arial" w:cs="Arial"/>
        </w:rPr>
        <w:t xml:space="preserve">as recorded in </w:t>
      </w:r>
      <w:r w:rsidR="00004B0F" w:rsidRPr="006320FF">
        <w:rPr>
          <w:rFonts w:ascii="Arial" w:hAnsi="Arial" w:cs="Arial"/>
        </w:rPr>
        <w:t>the benchmarking tool</w:t>
      </w:r>
      <w:r w:rsidRPr="006320FF">
        <w:rPr>
          <w:rFonts w:ascii="Arial" w:hAnsi="Arial" w:cs="Arial"/>
        </w:rPr>
        <w:t>.</w:t>
      </w:r>
    </w:p>
    <w:p w14:paraId="6E14DB1F" w14:textId="3267C3DE" w:rsidR="005A16B1" w:rsidRPr="006320FF" w:rsidRDefault="005A16B1" w:rsidP="00A466F2">
      <w:pPr>
        <w:pStyle w:val="List1"/>
        <w:rPr>
          <w:rFonts w:ascii="Arial" w:hAnsi="Arial" w:cs="Arial"/>
        </w:rPr>
      </w:pPr>
      <w:r w:rsidRPr="006320FF">
        <w:rPr>
          <w:rFonts w:ascii="Arial" w:hAnsi="Arial" w:cs="Arial"/>
        </w:rPr>
        <w:t>“Energy audit” means that part of an audit that addresses the energy systems.</w:t>
      </w:r>
    </w:p>
    <w:p w14:paraId="3075DC91" w14:textId="7C014E8A" w:rsidR="00336873" w:rsidRPr="006320FF" w:rsidRDefault="00336873" w:rsidP="00A466F2">
      <w:pPr>
        <w:pStyle w:val="List1"/>
        <w:rPr>
          <w:rFonts w:ascii="Arial" w:hAnsi="Arial" w:cs="Arial"/>
        </w:rPr>
      </w:pPr>
      <w:r w:rsidRPr="006320FF">
        <w:rPr>
          <w:rFonts w:ascii="Arial" w:hAnsi="Arial" w:cs="Arial"/>
        </w:rPr>
        <w:t xml:space="preserve">“ENERGY STAR score” means the 1-100 numeric rating </w:t>
      </w:r>
      <w:r w:rsidR="00F02576" w:rsidRPr="006320FF">
        <w:rPr>
          <w:rFonts w:ascii="Arial" w:hAnsi="Arial" w:cs="Arial"/>
        </w:rPr>
        <w:t>generated by the ENERGY STAR Portfolio Manager tool</w:t>
      </w:r>
      <w:r w:rsidR="009044C2" w:rsidRPr="006320FF">
        <w:rPr>
          <w:rFonts w:ascii="Arial" w:hAnsi="Arial" w:cs="Arial"/>
        </w:rPr>
        <w:t xml:space="preserve"> as a measurement of a building’s energy efficiency</w:t>
      </w:r>
      <w:r w:rsidR="00F02576" w:rsidRPr="006320FF">
        <w:rPr>
          <w:rFonts w:ascii="Arial" w:hAnsi="Arial" w:cs="Arial"/>
        </w:rPr>
        <w:t>.</w:t>
      </w:r>
      <w:r w:rsidR="00B074F3" w:rsidRPr="006320FF">
        <w:rPr>
          <w:rFonts w:ascii="Arial" w:hAnsi="Arial" w:cs="Arial"/>
        </w:rPr>
        <w:t xml:space="preserve"> </w:t>
      </w:r>
    </w:p>
    <w:p w14:paraId="349B7E45" w14:textId="4CF03A03" w:rsidR="00336873" w:rsidRPr="006320FF" w:rsidRDefault="00336873" w:rsidP="00A466F2">
      <w:pPr>
        <w:pStyle w:val="List1"/>
        <w:rPr>
          <w:rFonts w:ascii="Arial" w:hAnsi="Arial" w:cs="Arial"/>
        </w:rPr>
      </w:pPr>
      <w:r w:rsidRPr="006320FF">
        <w:rPr>
          <w:rFonts w:ascii="Arial" w:hAnsi="Arial" w:cs="Arial"/>
        </w:rPr>
        <w:lastRenderedPageBreak/>
        <w:t>“ENERGY STAR Portfolio Manager” means the tool developed and maintained by the U.S. Environmental Protection Agency to track and assess the relative energy performance of buildings.</w:t>
      </w:r>
    </w:p>
    <w:p w14:paraId="7C097FCB" w14:textId="00D3ADB3" w:rsidR="00592281" w:rsidRPr="006320FF" w:rsidRDefault="00614F46" w:rsidP="00A466F2">
      <w:pPr>
        <w:pStyle w:val="List1"/>
        <w:rPr>
          <w:rFonts w:ascii="Arial" w:hAnsi="Arial" w:cs="Arial"/>
        </w:rPr>
      </w:pPr>
      <w:r w:rsidRPr="006320FF">
        <w:rPr>
          <w:rFonts w:ascii="Arial" w:hAnsi="Arial" w:cs="Arial"/>
        </w:rPr>
        <w:t>“</w:t>
      </w:r>
      <w:r w:rsidR="00592281" w:rsidRPr="006320FF">
        <w:rPr>
          <w:rFonts w:ascii="Arial" w:hAnsi="Arial" w:cs="Arial"/>
        </w:rPr>
        <w:t>Financial hardship</w:t>
      </w:r>
      <w:r w:rsidRPr="006320FF">
        <w:rPr>
          <w:rFonts w:ascii="Arial" w:hAnsi="Arial" w:cs="Arial"/>
        </w:rPr>
        <w:t>”</w:t>
      </w:r>
      <w:r w:rsidR="00592281" w:rsidRPr="006320FF">
        <w:rPr>
          <w:rFonts w:ascii="Arial" w:hAnsi="Arial" w:cs="Arial"/>
        </w:rPr>
        <w:t xml:space="preserve"> (of a property) means </w:t>
      </w:r>
      <w:r w:rsidR="001126BA" w:rsidRPr="006320FF">
        <w:rPr>
          <w:rFonts w:ascii="Arial" w:hAnsi="Arial" w:cs="Arial"/>
        </w:rPr>
        <w:t xml:space="preserve">that </w:t>
      </w:r>
      <w:r w:rsidR="00592281" w:rsidRPr="006320FF">
        <w:rPr>
          <w:rFonts w:ascii="Arial" w:hAnsi="Arial" w:cs="Arial"/>
        </w:rPr>
        <w:t>a property:</w:t>
      </w:r>
    </w:p>
    <w:p w14:paraId="13787819" w14:textId="4FD1C878" w:rsidR="00592281" w:rsidRPr="006320FF" w:rsidRDefault="00592281" w:rsidP="00184477">
      <w:pPr>
        <w:pStyle w:val="List2"/>
        <w:rPr>
          <w:rFonts w:ascii="Arial" w:hAnsi="Arial" w:cs="Arial"/>
        </w:rPr>
      </w:pPr>
      <w:r w:rsidRPr="006320FF">
        <w:rPr>
          <w:rFonts w:ascii="Arial" w:hAnsi="Arial" w:cs="Arial"/>
        </w:rPr>
        <w:t xml:space="preserve">Had arrears of property taxes or water or wastewater charges that resulted in the </w:t>
      </w:r>
      <w:r w:rsidR="0073115F" w:rsidRPr="006320FF">
        <w:rPr>
          <w:rFonts w:ascii="Arial" w:hAnsi="Arial" w:cs="Arial"/>
          <w:szCs w:val="20"/>
        </w:rPr>
        <w:t>property's</w:t>
      </w:r>
      <w:r w:rsidRPr="006320FF">
        <w:rPr>
          <w:rFonts w:ascii="Arial" w:hAnsi="Arial" w:cs="Arial"/>
        </w:rPr>
        <w:t xml:space="preserve"> inclusion, within </w:t>
      </w:r>
      <w:r w:rsidR="003830E1" w:rsidRPr="006320FF">
        <w:rPr>
          <w:rFonts w:ascii="Arial" w:hAnsi="Arial" w:cs="Arial"/>
        </w:rPr>
        <w:t xml:space="preserve">the prior </w:t>
      </w:r>
      <w:r w:rsidRPr="006320FF">
        <w:rPr>
          <w:rFonts w:ascii="Arial" w:hAnsi="Arial" w:cs="Arial"/>
        </w:rPr>
        <w:t xml:space="preserve">two years, on the </w:t>
      </w:r>
      <w:r w:rsidR="006677AD" w:rsidRPr="006320FF">
        <w:rPr>
          <w:rFonts w:ascii="Arial" w:hAnsi="Arial" w:cs="Arial"/>
        </w:rPr>
        <w:t>city’s</w:t>
      </w:r>
      <w:r w:rsidRPr="006320FF">
        <w:rPr>
          <w:rFonts w:ascii="Arial" w:hAnsi="Arial" w:cs="Arial"/>
        </w:rPr>
        <w:t xml:space="preserve"> annual tax lien sale list;</w:t>
      </w:r>
      <w:r w:rsidR="0073115F" w:rsidRPr="006320FF">
        <w:rPr>
          <w:rFonts w:ascii="Arial" w:hAnsi="Arial" w:cs="Arial"/>
          <w:szCs w:val="20"/>
        </w:rPr>
        <w:t xml:space="preserve"> or</w:t>
      </w:r>
    </w:p>
    <w:p w14:paraId="0FA4198C" w14:textId="6A839996" w:rsidR="00592281" w:rsidRPr="006320FF" w:rsidRDefault="00592281">
      <w:pPr>
        <w:pStyle w:val="List2"/>
        <w:rPr>
          <w:rFonts w:ascii="Arial" w:hAnsi="Arial" w:cs="Arial"/>
        </w:rPr>
      </w:pPr>
      <w:r w:rsidRPr="006320FF">
        <w:rPr>
          <w:rFonts w:ascii="Arial" w:hAnsi="Arial" w:cs="Arial"/>
        </w:rPr>
        <w:t>Has a court appointed receiver in control of the asset due to financial distress;</w:t>
      </w:r>
      <w:r w:rsidR="0073115F" w:rsidRPr="006320FF">
        <w:rPr>
          <w:rFonts w:ascii="Arial" w:hAnsi="Arial" w:cs="Arial"/>
          <w:szCs w:val="20"/>
        </w:rPr>
        <w:t xml:space="preserve"> or</w:t>
      </w:r>
    </w:p>
    <w:p w14:paraId="2574C7C2" w14:textId="62EAF6D8" w:rsidR="00592281" w:rsidRPr="006320FF" w:rsidRDefault="00592281">
      <w:pPr>
        <w:pStyle w:val="List2"/>
        <w:rPr>
          <w:rFonts w:ascii="Arial" w:hAnsi="Arial" w:cs="Arial"/>
        </w:rPr>
      </w:pPr>
      <w:r w:rsidRPr="006320FF">
        <w:rPr>
          <w:rFonts w:ascii="Arial" w:hAnsi="Arial" w:cs="Arial"/>
        </w:rPr>
        <w:t>Is owned by a financial institution through default by the borrower;</w:t>
      </w:r>
      <w:r w:rsidR="0073115F" w:rsidRPr="006320FF">
        <w:rPr>
          <w:rFonts w:ascii="Arial" w:hAnsi="Arial" w:cs="Arial"/>
          <w:szCs w:val="20"/>
        </w:rPr>
        <w:t xml:space="preserve"> or</w:t>
      </w:r>
    </w:p>
    <w:p w14:paraId="0C20244A" w14:textId="204E2C90" w:rsidR="00592281" w:rsidRPr="006320FF" w:rsidRDefault="00592281">
      <w:pPr>
        <w:pStyle w:val="List2"/>
        <w:rPr>
          <w:rFonts w:ascii="Arial" w:hAnsi="Arial" w:cs="Arial"/>
        </w:rPr>
      </w:pPr>
      <w:r w:rsidRPr="006320FF">
        <w:rPr>
          <w:rFonts w:ascii="Arial" w:hAnsi="Arial" w:cs="Arial"/>
        </w:rPr>
        <w:t>Has been acquired by a deed in lieu of foreclosure; or</w:t>
      </w:r>
    </w:p>
    <w:p w14:paraId="481CD0F2" w14:textId="2EAD4EFE" w:rsidR="00592281" w:rsidRPr="006320FF" w:rsidRDefault="00592281">
      <w:pPr>
        <w:pStyle w:val="List2"/>
        <w:rPr>
          <w:rFonts w:ascii="Arial" w:hAnsi="Arial" w:cs="Arial"/>
        </w:rPr>
      </w:pPr>
      <w:r w:rsidRPr="006320FF">
        <w:rPr>
          <w:rFonts w:ascii="Arial" w:hAnsi="Arial" w:cs="Arial"/>
        </w:rPr>
        <w:t>Has a senior mortgage subject to a notice of default.</w:t>
      </w:r>
    </w:p>
    <w:p w14:paraId="5C208D11" w14:textId="78E96B2A" w:rsidR="003114BF" w:rsidRPr="006320FF" w:rsidRDefault="0075012F" w:rsidP="00A466F2">
      <w:pPr>
        <w:pStyle w:val="List1"/>
        <w:rPr>
          <w:rFonts w:ascii="Arial" w:hAnsi="Arial" w:cs="Arial"/>
        </w:rPr>
      </w:pPr>
      <w:r w:rsidRPr="006320FF">
        <w:rPr>
          <w:rFonts w:ascii="Arial" w:hAnsi="Arial" w:cs="Arial"/>
        </w:rPr>
        <w:t xml:space="preserve"> </w:t>
      </w:r>
      <w:r w:rsidR="003114BF" w:rsidRPr="006320FF">
        <w:rPr>
          <w:rFonts w:ascii="Arial" w:hAnsi="Arial" w:cs="Arial"/>
        </w:rPr>
        <w:t xml:space="preserve">“Gross floor area” means </w:t>
      </w:r>
      <w:r w:rsidR="003114BF" w:rsidRPr="006320FF">
        <w:rPr>
          <w:rFonts w:ascii="Arial" w:hAnsi="Arial" w:cs="Arial"/>
          <w:shd w:val="clear" w:color="auto" w:fill="FFFFFF"/>
        </w:rPr>
        <w:t xml:space="preserve">the total property </w:t>
      </w:r>
      <w:r w:rsidR="001126BA" w:rsidRPr="006320FF">
        <w:rPr>
          <w:rFonts w:ascii="Arial" w:hAnsi="Arial" w:cs="Arial"/>
          <w:shd w:val="clear" w:color="auto" w:fill="FFFFFF"/>
        </w:rPr>
        <w:t>area</w:t>
      </w:r>
      <w:r w:rsidR="003114BF" w:rsidRPr="006320FF">
        <w:rPr>
          <w:rFonts w:ascii="Arial" w:hAnsi="Arial" w:cs="Arial"/>
          <w:shd w:val="clear" w:color="auto" w:fill="FFFFFF"/>
        </w:rPr>
        <w:t xml:space="preserve">, measured between the outside surface of the exterior walls of the building(s). This includes all areas inside the building(s) including but not limited to </w:t>
      </w:r>
      <w:r w:rsidR="003114BF" w:rsidRPr="006320FF">
        <w:rPr>
          <w:rFonts w:ascii="Arial" w:hAnsi="Arial" w:cs="Arial"/>
        </w:rPr>
        <w:t>lobbies, tenant areas, common areas, meeting rooms, break rooms, atriums (count the base level only), restrooms, elevator shafts, stairwells, mechanical equipment areas, basements, and storage rooms.</w:t>
      </w:r>
    </w:p>
    <w:p w14:paraId="29964720" w14:textId="07681621" w:rsidR="00F614D0" w:rsidRPr="006320FF" w:rsidRDefault="00F614D0" w:rsidP="00A466F2">
      <w:pPr>
        <w:pStyle w:val="List1"/>
        <w:rPr>
          <w:rFonts w:ascii="Arial" w:hAnsi="Arial" w:cs="Arial"/>
        </w:rPr>
      </w:pPr>
      <w:r w:rsidRPr="006320FF">
        <w:rPr>
          <w:rFonts w:ascii="Arial" w:hAnsi="Arial" w:cs="Arial"/>
        </w:rPr>
        <w:t>“Net present value” means the value in today’s dollars of all future costs and benefits f</w:t>
      </w:r>
      <w:r w:rsidR="00887214" w:rsidRPr="006320FF">
        <w:rPr>
          <w:rFonts w:ascii="Arial" w:hAnsi="Arial" w:cs="Arial"/>
        </w:rPr>
        <w:t>rom an investment over a twenty-</w:t>
      </w:r>
      <w:r w:rsidRPr="006320FF">
        <w:rPr>
          <w:rFonts w:ascii="Arial" w:hAnsi="Arial" w:cs="Arial"/>
        </w:rPr>
        <w:t>year time horizon or the lifetime of the equipment, whichever is shorter, analyzed with a 3% discount rate per United State Office of Management and Budget Circular A-4 guidance.</w:t>
      </w:r>
    </w:p>
    <w:p w14:paraId="13ED5F1B" w14:textId="32ECC064" w:rsidR="00336873" w:rsidRPr="006320FF" w:rsidRDefault="00336873" w:rsidP="00A466F2">
      <w:pPr>
        <w:pStyle w:val="List1"/>
        <w:rPr>
          <w:rFonts w:ascii="Arial" w:hAnsi="Arial" w:cs="Arial"/>
        </w:rPr>
      </w:pPr>
      <w:r w:rsidRPr="006320FF">
        <w:rPr>
          <w:rFonts w:ascii="Arial" w:hAnsi="Arial" w:cs="Arial"/>
        </w:rPr>
        <w:t>“</w:t>
      </w:r>
      <w:r w:rsidR="00322A05" w:rsidRPr="006320FF">
        <w:rPr>
          <w:rFonts w:ascii="Arial" w:hAnsi="Arial" w:cs="Arial"/>
        </w:rPr>
        <w:t>Owner</w:t>
      </w:r>
      <w:r w:rsidRPr="006320FF">
        <w:rPr>
          <w:rFonts w:ascii="Arial" w:hAnsi="Arial" w:cs="Arial"/>
        </w:rPr>
        <w:t>” means any of the following:</w:t>
      </w:r>
    </w:p>
    <w:p w14:paraId="7BAEA506" w14:textId="14A0ACCB" w:rsidR="00AB384E" w:rsidRPr="006320FF" w:rsidRDefault="003830E1" w:rsidP="009B0ACF">
      <w:pPr>
        <w:pStyle w:val="List2"/>
        <w:rPr>
          <w:rFonts w:ascii="Arial" w:hAnsi="Arial" w:cs="Arial"/>
        </w:rPr>
      </w:pPr>
      <w:r w:rsidRPr="006320FF">
        <w:rPr>
          <w:rFonts w:ascii="Arial" w:hAnsi="Arial" w:cs="Arial"/>
        </w:rPr>
        <w:t>An individual or entity possessing title to a property;</w:t>
      </w:r>
    </w:p>
    <w:p w14:paraId="71992394" w14:textId="52710743" w:rsidR="00336873" w:rsidRPr="006320FF" w:rsidRDefault="00336873" w:rsidP="009044C2">
      <w:pPr>
        <w:pStyle w:val="List2"/>
        <w:rPr>
          <w:rFonts w:ascii="Arial" w:hAnsi="Arial" w:cs="Arial"/>
        </w:rPr>
      </w:pPr>
      <w:r w:rsidRPr="006320FF">
        <w:rPr>
          <w:rFonts w:ascii="Arial" w:hAnsi="Arial" w:cs="Arial"/>
        </w:rPr>
        <w:t xml:space="preserve">The board of </w:t>
      </w:r>
      <w:r w:rsidR="00BA5CBA" w:rsidRPr="006320FF">
        <w:rPr>
          <w:rFonts w:ascii="Arial" w:hAnsi="Arial" w:cs="Arial"/>
        </w:rPr>
        <w:t xml:space="preserve">the owners’ association, </w:t>
      </w:r>
      <w:r w:rsidRPr="006320FF">
        <w:rPr>
          <w:rFonts w:ascii="Arial" w:hAnsi="Arial" w:cs="Arial"/>
        </w:rPr>
        <w:t xml:space="preserve">in the case of a condominium; </w:t>
      </w:r>
    </w:p>
    <w:p w14:paraId="6997BE95" w14:textId="17B207CE" w:rsidR="00BA5CBA" w:rsidRPr="006320FF" w:rsidRDefault="00BA5CBA" w:rsidP="009044C2">
      <w:pPr>
        <w:pStyle w:val="List2"/>
        <w:rPr>
          <w:rFonts w:ascii="Arial" w:hAnsi="Arial" w:cs="Arial"/>
        </w:rPr>
      </w:pPr>
      <w:r w:rsidRPr="006320FF">
        <w:rPr>
          <w:rFonts w:ascii="Arial" w:hAnsi="Arial" w:cs="Arial"/>
          <w:snapToGrid w:val="0"/>
        </w:rPr>
        <w:t>The master association, in the case of a condominium where the powers of an owners’ association are exercised by or delegated to a master association;</w:t>
      </w:r>
      <w:r w:rsidRPr="006320FF">
        <w:rPr>
          <w:rFonts w:ascii="Arial" w:hAnsi="Arial" w:cs="Arial"/>
          <w:b/>
          <w:snapToGrid w:val="0"/>
        </w:rPr>
        <w:t xml:space="preserve"> </w:t>
      </w:r>
    </w:p>
    <w:p w14:paraId="1AF6E5B8" w14:textId="39409C1C" w:rsidR="00336873" w:rsidRPr="006320FF" w:rsidRDefault="00336873">
      <w:pPr>
        <w:pStyle w:val="List2"/>
        <w:rPr>
          <w:rFonts w:ascii="Arial" w:hAnsi="Arial" w:cs="Arial"/>
        </w:rPr>
      </w:pPr>
      <w:r w:rsidRPr="006320FF">
        <w:rPr>
          <w:rFonts w:ascii="Arial" w:hAnsi="Arial" w:cs="Arial"/>
        </w:rPr>
        <w:t>The board of directors</w:t>
      </w:r>
      <w:r w:rsidR="00BA5CBA" w:rsidRPr="006320FF">
        <w:rPr>
          <w:rFonts w:ascii="Arial" w:hAnsi="Arial" w:cs="Arial"/>
        </w:rPr>
        <w:t>,</w:t>
      </w:r>
      <w:r w:rsidRPr="006320FF">
        <w:rPr>
          <w:rFonts w:ascii="Arial" w:hAnsi="Arial" w:cs="Arial"/>
        </w:rPr>
        <w:t xml:space="preserve"> in the case of a cooperative apartment corporation; or</w:t>
      </w:r>
    </w:p>
    <w:p w14:paraId="0CD78E8D" w14:textId="0551D08C" w:rsidR="00336873" w:rsidRPr="006320FF" w:rsidRDefault="00336873">
      <w:pPr>
        <w:pStyle w:val="List2"/>
        <w:rPr>
          <w:rFonts w:ascii="Arial" w:hAnsi="Arial" w:cs="Arial"/>
        </w:rPr>
      </w:pPr>
      <w:r w:rsidRPr="006320FF">
        <w:rPr>
          <w:rFonts w:ascii="Arial" w:hAnsi="Arial" w:cs="Arial"/>
        </w:rPr>
        <w:t>An agent authorized to act on behalf of any of the above.</w:t>
      </w:r>
    </w:p>
    <w:p w14:paraId="49406DAB" w14:textId="10227AAB" w:rsidR="00BA5CBA" w:rsidRPr="006320FF" w:rsidRDefault="005974D4" w:rsidP="00A466F2">
      <w:pPr>
        <w:pStyle w:val="List1"/>
        <w:rPr>
          <w:rFonts w:ascii="Arial" w:hAnsi="Arial" w:cs="Arial"/>
        </w:rPr>
      </w:pPr>
      <w:r w:rsidRPr="006320FF" w:rsidDel="005974D4">
        <w:rPr>
          <w:rFonts w:ascii="Arial" w:hAnsi="Arial" w:cs="Arial"/>
        </w:rPr>
        <w:t xml:space="preserve"> </w:t>
      </w:r>
      <w:r w:rsidR="00BA5CBA" w:rsidRPr="006320FF">
        <w:rPr>
          <w:rFonts w:ascii="Arial" w:hAnsi="Arial" w:cs="Arial"/>
        </w:rPr>
        <w:t>“Property” means any of the following:</w:t>
      </w:r>
    </w:p>
    <w:p w14:paraId="47BC1F19" w14:textId="66B462D7" w:rsidR="00BA5CBA" w:rsidRPr="006320FF" w:rsidRDefault="001126BA" w:rsidP="00184477">
      <w:pPr>
        <w:pStyle w:val="List2"/>
        <w:rPr>
          <w:rFonts w:ascii="Arial" w:hAnsi="Arial" w:cs="Arial"/>
          <w:snapToGrid w:val="0"/>
        </w:rPr>
      </w:pPr>
      <w:r w:rsidRPr="006320FF">
        <w:rPr>
          <w:rFonts w:ascii="Arial" w:hAnsi="Arial" w:cs="Arial"/>
          <w:snapToGrid w:val="0"/>
        </w:rPr>
        <w:t>A single building;</w:t>
      </w:r>
    </w:p>
    <w:p w14:paraId="1701E417" w14:textId="5C4A555E" w:rsidR="00BA5CBA" w:rsidRPr="006320FF" w:rsidRDefault="00BA5CBA" w:rsidP="00184477">
      <w:pPr>
        <w:pStyle w:val="List2"/>
        <w:rPr>
          <w:rFonts w:ascii="Arial" w:hAnsi="Arial" w:cs="Arial"/>
          <w:snapToGrid w:val="0"/>
        </w:rPr>
      </w:pPr>
      <w:r w:rsidRPr="006320FF">
        <w:rPr>
          <w:rFonts w:ascii="Arial" w:hAnsi="Arial" w:cs="Arial"/>
          <w:snapToGrid w:val="0"/>
        </w:rPr>
        <w:t>One or more buildings held in the condominium form of ownership, and governed by a single board of managers;</w:t>
      </w:r>
      <w:r w:rsidR="001126BA" w:rsidRPr="006320FF">
        <w:rPr>
          <w:rFonts w:ascii="Arial" w:hAnsi="Arial" w:cs="Arial"/>
          <w:snapToGrid w:val="0"/>
        </w:rPr>
        <w:t xml:space="preserve"> </w:t>
      </w:r>
      <w:r w:rsidRPr="006320FF">
        <w:rPr>
          <w:rFonts w:ascii="Arial" w:hAnsi="Arial" w:cs="Arial"/>
          <w:snapToGrid w:val="0"/>
        </w:rPr>
        <w:t>or</w:t>
      </w:r>
    </w:p>
    <w:p w14:paraId="487CF977" w14:textId="6522BE6E" w:rsidR="003114BF" w:rsidRPr="006320FF" w:rsidRDefault="00BA5CBA" w:rsidP="00184477">
      <w:pPr>
        <w:pStyle w:val="List2"/>
        <w:rPr>
          <w:rFonts w:ascii="Arial" w:hAnsi="Arial" w:cs="Arial"/>
          <w:snapToGrid w:val="0"/>
        </w:rPr>
      </w:pPr>
      <w:r w:rsidRPr="006320FF">
        <w:rPr>
          <w:rFonts w:ascii="Arial" w:hAnsi="Arial" w:cs="Arial"/>
          <w:snapToGrid w:val="0"/>
        </w:rPr>
        <w:t xml:space="preserve">A </w:t>
      </w:r>
      <w:r w:rsidR="00990522" w:rsidRPr="006320FF">
        <w:rPr>
          <w:rFonts w:ascii="Arial" w:hAnsi="Arial" w:cs="Arial"/>
          <w:snapToGrid w:val="0"/>
        </w:rPr>
        <w:t>campus</w:t>
      </w:r>
      <w:r w:rsidRPr="006320FF">
        <w:rPr>
          <w:rFonts w:ascii="Arial" w:hAnsi="Arial" w:cs="Arial"/>
          <w:snapToGrid w:val="0"/>
        </w:rPr>
        <w:t xml:space="preserve"> of two or more </w:t>
      </w:r>
      <w:r w:rsidR="00DF7F72" w:rsidRPr="006320FF">
        <w:rPr>
          <w:rFonts w:ascii="Arial" w:hAnsi="Arial" w:cs="Arial"/>
          <w:snapToGrid w:val="0"/>
        </w:rPr>
        <w:t xml:space="preserve">contiguous </w:t>
      </w:r>
      <w:r w:rsidRPr="006320FF">
        <w:rPr>
          <w:rFonts w:ascii="Arial" w:hAnsi="Arial" w:cs="Arial"/>
          <w:snapToGrid w:val="0"/>
        </w:rPr>
        <w:t xml:space="preserve">buildings which are </w:t>
      </w:r>
      <w:r w:rsidR="00DF7F72" w:rsidRPr="006320FF">
        <w:rPr>
          <w:rFonts w:ascii="Arial" w:hAnsi="Arial" w:cs="Arial"/>
          <w:snapToGrid w:val="0"/>
        </w:rPr>
        <w:t>owned and operated by the same party</w:t>
      </w:r>
      <w:r w:rsidRPr="006320FF">
        <w:rPr>
          <w:rFonts w:ascii="Arial" w:hAnsi="Arial" w:cs="Arial"/>
          <w:snapToGrid w:val="0"/>
        </w:rPr>
        <w:t xml:space="preserve">, </w:t>
      </w:r>
      <w:r w:rsidR="00DF7F72" w:rsidRPr="006320FF">
        <w:rPr>
          <w:rFonts w:ascii="Arial" w:hAnsi="Arial" w:cs="Arial"/>
          <w:snapToGrid w:val="0"/>
        </w:rPr>
        <w:t xml:space="preserve">have a single shared primary function, </w:t>
      </w:r>
      <w:r w:rsidRPr="006320FF">
        <w:rPr>
          <w:rFonts w:ascii="Arial" w:hAnsi="Arial" w:cs="Arial"/>
          <w:snapToGrid w:val="0"/>
        </w:rPr>
        <w:t>and</w:t>
      </w:r>
      <w:r w:rsidR="007C06C2" w:rsidRPr="006320FF">
        <w:rPr>
          <w:rFonts w:ascii="Arial" w:hAnsi="Arial" w:cs="Arial"/>
          <w:snapToGrid w:val="0"/>
        </w:rPr>
        <w:t xml:space="preserve"> are</w:t>
      </w:r>
      <w:r w:rsidR="003114BF" w:rsidRPr="006320FF">
        <w:rPr>
          <w:rFonts w:ascii="Arial" w:hAnsi="Arial" w:cs="Arial"/>
          <w:snapToGrid w:val="0"/>
        </w:rPr>
        <w:t>:</w:t>
      </w:r>
    </w:p>
    <w:p w14:paraId="3E98104F" w14:textId="7661DB53" w:rsidR="00BA5CBA" w:rsidRPr="006320FF" w:rsidRDefault="007C06C2" w:rsidP="007E2193">
      <w:pPr>
        <w:pStyle w:val="List3"/>
        <w:numPr>
          <w:ilvl w:val="0"/>
          <w:numId w:val="20"/>
        </w:numPr>
        <w:rPr>
          <w:rFonts w:ascii="Arial" w:hAnsi="Arial" w:cs="Arial"/>
        </w:rPr>
      </w:pPr>
      <w:r w:rsidRPr="006320FF">
        <w:rPr>
          <w:rFonts w:ascii="Arial" w:hAnsi="Arial" w:cs="Arial"/>
        </w:rPr>
        <w:t>B</w:t>
      </w:r>
      <w:r w:rsidR="00BA5CBA" w:rsidRPr="006320FF">
        <w:rPr>
          <w:rFonts w:ascii="Arial" w:hAnsi="Arial" w:cs="Arial"/>
        </w:rPr>
        <w:t xml:space="preserve">ehind a </w:t>
      </w:r>
      <w:r w:rsidR="00DF7F72" w:rsidRPr="006320FF">
        <w:rPr>
          <w:rFonts w:ascii="Arial" w:hAnsi="Arial" w:cs="Arial"/>
        </w:rPr>
        <w:t>common</w:t>
      </w:r>
      <w:r w:rsidR="00BA5CBA" w:rsidRPr="006320FF">
        <w:rPr>
          <w:rFonts w:ascii="Arial" w:hAnsi="Arial" w:cs="Arial"/>
        </w:rPr>
        <w:t xml:space="preserve"> utility meter or served by a common mechanical/electrical systems (such as a chilled water loop) which would prevent the owner from being able to </w:t>
      </w:r>
      <w:r w:rsidR="003114BF" w:rsidRPr="006320FF">
        <w:rPr>
          <w:rFonts w:ascii="Arial" w:hAnsi="Arial" w:cs="Arial"/>
        </w:rPr>
        <w:t xml:space="preserve">easily </w:t>
      </w:r>
      <w:r w:rsidR="00BA5CBA" w:rsidRPr="006320FF">
        <w:rPr>
          <w:rFonts w:ascii="Arial" w:hAnsi="Arial" w:cs="Arial"/>
        </w:rPr>
        <w:t>determine the energy use attributable to each of the individual buildings; or</w:t>
      </w:r>
    </w:p>
    <w:p w14:paraId="6AB68B40" w14:textId="56A9DD6C" w:rsidR="00BA5CBA" w:rsidRPr="006320FF" w:rsidRDefault="007C06C2" w:rsidP="007E2193">
      <w:pPr>
        <w:pStyle w:val="List3"/>
        <w:numPr>
          <w:ilvl w:val="0"/>
          <w:numId w:val="20"/>
        </w:numPr>
        <w:rPr>
          <w:rFonts w:ascii="Arial" w:hAnsi="Arial" w:cs="Arial"/>
        </w:rPr>
      </w:pPr>
      <w:r w:rsidRPr="006320FF">
        <w:rPr>
          <w:rFonts w:ascii="Arial" w:hAnsi="Arial" w:cs="Arial"/>
        </w:rPr>
        <w:t>U</w:t>
      </w:r>
      <w:r w:rsidR="00BA5CBA" w:rsidRPr="006320FF">
        <w:rPr>
          <w:rFonts w:ascii="Arial" w:hAnsi="Arial" w:cs="Arial"/>
        </w:rPr>
        <w:t>sed primarily for one of the following functions:</w:t>
      </w:r>
    </w:p>
    <w:p w14:paraId="78090D4F" w14:textId="3DE4E3A5" w:rsidR="00BA5CBA" w:rsidRPr="006320FF" w:rsidRDefault="00BA5CBA" w:rsidP="001410A8">
      <w:pPr>
        <w:pStyle w:val="List4"/>
        <w:rPr>
          <w:rFonts w:ascii="Arial" w:hAnsi="Arial" w:cs="Arial"/>
        </w:rPr>
      </w:pPr>
      <w:r w:rsidRPr="006320FF">
        <w:rPr>
          <w:rFonts w:ascii="Arial" w:hAnsi="Arial" w:cs="Arial"/>
        </w:rPr>
        <w:t>K-12 school</w:t>
      </w:r>
    </w:p>
    <w:p w14:paraId="0E508198" w14:textId="77777777" w:rsidR="00BA5CBA" w:rsidRPr="006320FF" w:rsidRDefault="00BA5CBA" w:rsidP="001410A8">
      <w:pPr>
        <w:pStyle w:val="List4"/>
        <w:rPr>
          <w:rFonts w:ascii="Arial" w:hAnsi="Arial" w:cs="Arial"/>
        </w:rPr>
      </w:pPr>
      <w:r w:rsidRPr="006320FF">
        <w:rPr>
          <w:rFonts w:ascii="Arial" w:hAnsi="Arial" w:cs="Arial"/>
        </w:rPr>
        <w:t>Hospital</w:t>
      </w:r>
    </w:p>
    <w:p w14:paraId="41885B4B" w14:textId="77777777" w:rsidR="00BA5CBA" w:rsidRPr="006320FF" w:rsidRDefault="00BA5CBA" w:rsidP="001410A8">
      <w:pPr>
        <w:pStyle w:val="List4"/>
        <w:rPr>
          <w:rFonts w:ascii="Arial" w:hAnsi="Arial" w:cs="Arial"/>
        </w:rPr>
      </w:pPr>
      <w:r w:rsidRPr="006320FF">
        <w:rPr>
          <w:rFonts w:ascii="Arial" w:hAnsi="Arial" w:cs="Arial"/>
        </w:rPr>
        <w:t>Hotel</w:t>
      </w:r>
    </w:p>
    <w:p w14:paraId="27231321" w14:textId="25B8E51C" w:rsidR="00BA5CBA" w:rsidRPr="006320FF" w:rsidRDefault="00BA5CBA" w:rsidP="001410A8">
      <w:pPr>
        <w:pStyle w:val="List4"/>
        <w:rPr>
          <w:rFonts w:ascii="Arial" w:hAnsi="Arial" w:cs="Arial"/>
        </w:rPr>
      </w:pPr>
      <w:r w:rsidRPr="006320FF">
        <w:rPr>
          <w:rFonts w:ascii="Arial" w:hAnsi="Arial" w:cs="Arial"/>
        </w:rPr>
        <w:t>Multifamily</w:t>
      </w:r>
      <w:r w:rsidR="00DF7F72" w:rsidRPr="006320FF">
        <w:rPr>
          <w:rFonts w:ascii="Arial" w:hAnsi="Arial" w:cs="Arial"/>
        </w:rPr>
        <w:t xml:space="preserve"> housing</w:t>
      </w:r>
    </w:p>
    <w:p w14:paraId="24E80543" w14:textId="27F3F5A6" w:rsidR="003B5CD5" w:rsidRPr="006320FF" w:rsidRDefault="00BA5CBA" w:rsidP="001410A8">
      <w:pPr>
        <w:pStyle w:val="List4"/>
        <w:rPr>
          <w:rFonts w:ascii="Arial" w:hAnsi="Arial" w:cs="Arial"/>
          <w:vanish/>
        </w:rPr>
      </w:pPr>
      <w:r w:rsidRPr="006320FF">
        <w:rPr>
          <w:rFonts w:ascii="Arial" w:hAnsi="Arial" w:cs="Arial"/>
        </w:rPr>
        <w:t xml:space="preserve">Senior </w:t>
      </w:r>
      <w:r w:rsidR="00DF7F72" w:rsidRPr="006320FF">
        <w:rPr>
          <w:rFonts w:ascii="Arial" w:hAnsi="Arial" w:cs="Arial"/>
        </w:rPr>
        <w:t>c</w:t>
      </w:r>
      <w:r w:rsidRPr="006320FF">
        <w:rPr>
          <w:rFonts w:ascii="Arial" w:hAnsi="Arial" w:cs="Arial"/>
        </w:rPr>
        <w:t>are</w:t>
      </w:r>
      <w:r w:rsidR="00DF7F72" w:rsidRPr="006320FF">
        <w:rPr>
          <w:rFonts w:ascii="Arial" w:hAnsi="Arial" w:cs="Arial"/>
        </w:rPr>
        <w:t xml:space="preserve"> community</w:t>
      </w:r>
    </w:p>
    <w:p w14:paraId="0AE1C1E7" w14:textId="77777777" w:rsidR="00987F12" w:rsidRPr="006320FF" w:rsidRDefault="00987F12" w:rsidP="00E82D31">
      <w:pPr>
        <w:pStyle w:val="Discussion"/>
        <w:rPr>
          <w:b/>
        </w:rPr>
      </w:pPr>
    </w:p>
    <w:p w14:paraId="7E212AE5" w14:textId="4EE1E8A3" w:rsidR="00C30F6C" w:rsidRPr="006320FF" w:rsidRDefault="00F52857" w:rsidP="00A466F2">
      <w:pPr>
        <w:pStyle w:val="List1"/>
        <w:rPr>
          <w:rFonts w:ascii="Arial" w:hAnsi="Arial" w:cs="Arial"/>
        </w:rPr>
      </w:pPr>
      <w:r w:rsidRPr="006320FF">
        <w:rPr>
          <w:rFonts w:ascii="Arial" w:hAnsi="Arial" w:cs="Arial"/>
        </w:rPr>
        <w:t>“</w:t>
      </w:r>
      <w:r w:rsidR="00C30F6C" w:rsidRPr="006320FF">
        <w:rPr>
          <w:rFonts w:ascii="Arial" w:hAnsi="Arial" w:cs="Arial"/>
        </w:rPr>
        <w:t xml:space="preserve">Qualified auditor” means an </w:t>
      </w:r>
      <w:r w:rsidR="007914C3" w:rsidRPr="006320FF">
        <w:rPr>
          <w:rFonts w:ascii="Arial" w:hAnsi="Arial" w:cs="Arial"/>
        </w:rPr>
        <w:t xml:space="preserve">individual who is not on the staff of the property being audited and </w:t>
      </w:r>
      <w:r w:rsidR="00C30F6C" w:rsidRPr="006320FF">
        <w:rPr>
          <w:rFonts w:ascii="Arial" w:hAnsi="Arial" w:cs="Arial"/>
        </w:rPr>
        <w:t>possess</w:t>
      </w:r>
      <w:r w:rsidR="001126BA" w:rsidRPr="006320FF">
        <w:rPr>
          <w:rFonts w:ascii="Arial" w:hAnsi="Arial" w:cs="Arial"/>
        </w:rPr>
        <w:t>es</w:t>
      </w:r>
      <w:r w:rsidR="00C30F6C" w:rsidRPr="006320FF">
        <w:rPr>
          <w:rFonts w:ascii="Arial" w:hAnsi="Arial" w:cs="Arial"/>
        </w:rPr>
        <w:t xml:space="preserve"> </w:t>
      </w:r>
      <w:r w:rsidR="007914C3" w:rsidRPr="006320FF">
        <w:rPr>
          <w:rFonts w:ascii="Arial" w:hAnsi="Arial" w:cs="Arial"/>
        </w:rPr>
        <w:t>qualific</w:t>
      </w:r>
      <w:r w:rsidR="00C30F6C" w:rsidRPr="006320FF">
        <w:rPr>
          <w:rFonts w:ascii="Arial" w:hAnsi="Arial" w:cs="Arial"/>
        </w:rPr>
        <w:t>ations to perform or directly supervise individuals performing energy and water audits</w:t>
      </w:r>
      <w:r w:rsidR="0034329C" w:rsidRPr="006320FF">
        <w:rPr>
          <w:rFonts w:ascii="Arial" w:hAnsi="Arial" w:cs="Arial"/>
        </w:rPr>
        <w:t>,</w:t>
      </w:r>
      <w:r w:rsidR="00C30F6C" w:rsidRPr="006320FF">
        <w:rPr>
          <w:rFonts w:ascii="Arial" w:hAnsi="Arial" w:cs="Arial"/>
        </w:rPr>
        <w:t xml:space="preserve"> and to certify audit reports required by this ordinance. The qualified auditor </w:t>
      </w:r>
      <w:r w:rsidR="00DE24F8" w:rsidRPr="006320FF">
        <w:rPr>
          <w:rFonts w:ascii="Arial" w:hAnsi="Arial" w:cs="Arial"/>
        </w:rPr>
        <w:t>must</w:t>
      </w:r>
      <w:r w:rsidR="005D7B6E" w:rsidRPr="006320FF">
        <w:rPr>
          <w:rFonts w:ascii="Arial" w:hAnsi="Arial" w:cs="Arial"/>
        </w:rPr>
        <w:t xml:space="preserve"> </w:t>
      </w:r>
      <w:r w:rsidR="00C30F6C" w:rsidRPr="006320FF">
        <w:rPr>
          <w:rFonts w:ascii="Arial" w:hAnsi="Arial" w:cs="Arial"/>
        </w:rPr>
        <w:t xml:space="preserve">be an employee or contractor hired by the reporting entity, an employee of </w:t>
      </w:r>
      <w:r w:rsidR="0034329C" w:rsidRPr="006320FF">
        <w:rPr>
          <w:rFonts w:ascii="Arial" w:hAnsi="Arial" w:cs="Arial"/>
        </w:rPr>
        <w:t>a</w:t>
      </w:r>
      <w:r w:rsidR="00C30F6C" w:rsidRPr="006320FF">
        <w:rPr>
          <w:rFonts w:ascii="Arial" w:hAnsi="Arial" w:cs="Arial"/>
        </w:rPr>
        <w:t xml:space="preserve"> utility, or a third-party service provider</w:t>
      </w:r>
      <w:r w:rsidR="00DE24F8" w:rsidRPr="006320FF">
        <w:rPr>
          <w:rFonts w:ascii="Arial" w:hAnsi="Arial" w:cs="Arial"/>
        </w:rPr>
        <w:t>,</w:t>
      </w:r>
      <w:r w:rsidR="00C30F6C" w:rsidRPr="006320FF">
        <w:rPr>
          <w:rFonts w:ascii="Arial" w:hAnsi="Arial" w:cs="Arial"/>
        </w:rPr>
        <w:t xml:space="preserve"> who </w:t>
      </w:r>
      <w:r w:rsidR="0034329C" w:rsidRPr="006320FF">
        <w:rPr>
          <w:rFonts w:ascii="Arial" w:hAnsi="Arial" w:cs="Arial"/>
        </w:rPr>
        <w:t>has two or more years of auditing experience and</w:t>
      </w:r>
      <w:r w:rsidR="00C30F6C" w:rsidRPr="006320FF">
        <w:rPr>
          <w:rFonts w:ascii="Arial" w:hAnsi="Arial" w:cs="Arial"/>
        </w:rPr>
        <w:t xml:space="preserve"> possess</w:t>
      </w:r>
      <w:r w:rsidR="0034329C" w:rsidRPr="006320FF">
        <w:rPr>
          <w:rFonts w:ascii="Arial" w:hAnsi="Arial" w:cs="Arial"/>
        </w:rPr>
        <w:t>es</w:t>
      </w:r>
      <w:r w:rsidR="00C30F6C" w:rsidRPr="006320FF">
        <w:rPr>
          <w:rFonts w:ascii="Arial" w:hAnsi="Arial" w:cs="Arial"/>
        </w:rPr>
        <w:t xml:space="preserve"> one or more of the following certifications:</w:t>
      </w:r>
    </w:p>
    <w:p w14:paraId="7465DB21" w14:textId="1C1CD6CA" w:rsidR="00FF7B76" w:rsidRPr="006320FF" w:rsidRDefault="00C30F6C" w:rsidP="007F2671">
      <w:pPr>
        <w:pStyle w:val="List2"/>
        <w:rPr>
          <w:rFonts w:ascii="Arial" w:hAnsi="Arial" w:cs="Arial"/>
        </w:rPr>
      </w:pPr>
      <w:r w:rsidRPr="006320FF">
        <w:rPr>
          <w:rFonts w:ascii="Arial" w:hAnsi="Arial" w:cs="Arial"/>
        </w:rPr>
        <w:lastRenderedPageBreak/>
        <w:t xml:space="preserve">An accredited certification that has been designated a “Better Buildings Recognized Program” by the </w:t>
      </w:r>
      <w:r w:rsidR="009F49D2" w:rsidRPr="006320FF">
        <w:rPr>
          <w:rFonts w:ascii="Arial" w:hAnsi="Arial" w:cs="Arial"/>
        </w:rPr>
        <w:t xml:space="preserve">U.S. </w:t>
      </w:r>
      <w:r w:rsidRPr="006320FF">
        <w:rPr>
          <w:rFonts w:ascii="Arial" w:hAnsi="Arial" w:cs="Arial"/>
        </w:rPr>
        <w:t xml:space="preserve">Department of Energy meeting the criteria set forth in the Better Buildings Workforce Guidelines </w:t>
      </w:r>
      <w:r w:rsidR="00F320F5" w:rsidRPr="006320FF">
        <w:rPr>
          <w:rFonts w:ascii="Arial" w:hAnsi="Arial" w:cs="Arial"/>
        </w:rPr>
        <w:t xml:space="preserve">(BBWG) </w:t>
      </w:r>
      <w:r w:rsidRPr="006320FF">
        <w:rPr>
          <w:rFonts w:ascii="Arial" w:hAnsi="Arial" w:cs="Arial"/>
        </w:rPr>
        <w:t>for Building Energy Auditors</w:t>
      </w:r>
      <w:r w:rsidR="009F49D2" w:rsidRPr="006320FF">
        <w:rPr>
          <w:rFonts w:ascii="Arial" w:hAnsi="Arial" w:cs="Arial"/>
        </w:rPr>
        <w:t xml:space="preserve"> or </w:t>
      </w:r>
      <w:r w:rsidR="00B34BAA" w:rsidRPr="006320FF">
        <w:rPr>
          <w:rFonts w:ascii="Arial" w:hAnsi="Arial" w:cs="Arial"/>
        </w:rPr>
        <w:t xml:space="preserve">Building </w:t>
      </w:r>
      <w:r w:rsidR="009F49D2" w:rsidRPr="006320FF">
        <w:rPr>
          <w:rFonts w:ascii="Arial" w:hAnsi="Arial" w:cs="Arial"/>
        </w:rPr>
        <w:t>Energy Managers</w:t>
      </w:r>
      <w:r w:rsidR="007F2671" w:rsidRPr="006320FF">
        <w:rPr>
          <w:rFonts w:ascii="Arial" w:hAnsi="Arial" w:cs="Arial"/>
        </w:rPr>
        <w:t xml:space="preserve">; </w:t>
      </w:r>
    </w:p>
    <w:p w14:paraId="5A92448B" w14:textId="540287C2" w:rsidR="00C30F6C" w:rsidRPr="006320FF" w:rsidRDefault="00F320F5" w:rsidP="00184477">
      <w:pPr>
        <w:pStyle w:val="List2"/>
        <w:rPr>
          <w:rFonts w:ascii="Arial" w:hAnsi="Arial" w:cs="Arial"/>
        </w:rPr>
      </w:pPr>
      <w:r w:rsidRPr="006320FF">
        <w:rPr>
          <w:rFonts w:ascii="Arial" w:hAnsi="Arial" w:cs="Arial"/>
        </w:rPr>
        <w:t xml:space="preserve">A </w:t>
      </w:r>
      <w:r w:rsidR="00C30F6C" w:rsidRPr="006320FF">
        <w:rPr>
          <w:rFonts w:ascii="Arial" w:hAnsi="Arial" w:cs="Arial"/>
        </w:rPr>
        <w:t>Professional Engineer (PE)</w:t>
      </w:r>
      <w:r w:rsidRPr="006320FF">
        <w:rPr>
          <w:rFonts w:ascii="Arial" w:hAnsi="Arial" w:cs="Arial"/>
        </w:rPr>
        <w:t xml:space="preserve"> registered in the State of [</w:t>
      </w:r>
      <w:r w:rsidR="00B34BAA" w:rsidRPr="006320FF">
        <w:rPr>
          <w:rFonts w:ascii="Arial" w:hAnsi="Arial" w:cs="Arial"/>
        </w:rPr>
        <w:t>insert state here</w:t>
      </w:r>
      <w:r w:rsidRPr="006320FF">
        <w:rPr>
          <w:rFonts w:ascii="Arial" w:hAnsi="Arial" w:cs="Arial"/>
        </w:rPr>
        <w:t>]</w:t>
      </w:r>
      <w:r w:rsidR="00C30F6C" w:rsidRPr="006320FF">
        <w:rPr>
          <w:rFonts w:ascii="Arial" w:hAnsi="Arial" w:cs="Arial"/>
        </w:rPr>
        <w:t>;</w:t>
      </w:r>
    </w:p>
    <w:p w14:paraId="07C58BF6" w14:textId="77777777" w:rsidR="00C30F6C" w:rsidRPr="006320FF" w:rsidRDefault="00C30F6C">
      <w:pPr>
        <w:pStyle w:val="List2"/>
        <w:rPr>
          <w:rFonts w:ascii="Arial" w:hAnsi="Arial" w:cs="Arial"/>
        </w:rPr>
      </w:pPr>
      <w:r w:rsidRPr="006320FF">
        <w:rPr>
          <w:rFonts w:ascii="Arial" w:hAnsi="Arial" w:cs="Arial"/>
        </w:rPr>
        <w:t>Certified Facilities Manager (CFM), issued by the International Facility Management Association (IFMA);</w:t>
      </w:r>
    </w:p>
    <w:p w14:paraId="40970727" w14:textId="77777777" w:rsidR="00C30F6C" w:rsidRPr="006320FF" w:rsidRDefault="00C30F6C">
      <w:pPr>
        <w:pStyle w:val="List2"/>
        <w:rPr>
          <w:rFonts w:ascii="Arial" w:hAnsi="Arial" w:cs="Arial"/>
        </w:rPr>
      </w:pPr>
      <w:r w:rsidRPr="006320FF">
        <w:rPr>
          <w:rFonts w:ascii="Arial" w:hAnsi="Arial" w:cs="Arial"/>
        </w:rPr>
        <w:t xml:space="preserve">System Maintenance Administrator (SMA) or System Maintenance Technician (SMT), issued by Building Owners and Managers Institute (BOMI) International; </w:t>
      </w:r>
    </w:p>
    <w:p w14:paraId="25627A27" w14:textId="77777777" w:rsidR="00C30F6C" w:rsidRPr="006320FF" w:rsidRDefault="00C30F6C">
      <w:pPr>
        <w:pStyle w:val="List2"/>
        <w:rPr>
          <w:rFonts w:ascii="Arial" w:hAnsi="Arial" w:cs="Arial"/>
        </w:rPr>
      </w:pPr>
      <w:r w:rsidRPr="006320FF">
        <w:rPr>
          <w:rFonts w:ascii="Arial" w:hAnsi="Arial" w:cs="Arial"/>
        </w:rPr>
        <w:t xml:space="preserve">For audits of multifamily residential buildings only, a Multifamily Building Analyst (MFBA), issued by the Building Performance Institute (BPI); or </w:t>
      </w:r>
    </w:p>
    <w:p w14:paraId="4DF4F35F" w14:textId="70AFD90C" w:rsidR="00C30F6C" w:rsidRPr="006320FF" w:rsidRDefault="00C30F6C">
      <w:pPr>
        <w:pStyle w:val="List2"/>
        <w:rPr>
          <w:rFonts w:ascii="Arial" w:hAnsi="Arial" w:cs="Arial"/>
        </w:rPr>
      </w:pPr>
      <w:r w:rsidRPr="006320FF">
        <w:rPr>
          <w:rFonts w:ascii="Arial" w:hAnsi="Arial" w:cs="Arial"/>
        </w:rPr>
        <w:t xml:space="preserve">Additional qualified certifications as the </w:t>
      </w:r>
      <w:r w:rsidR="0065179A" w:rsidRPr="006320FF">
        <w:rPr>
          <w:rFonts w:ascii="Arial" w:hAnsi="Arial" w:cs="Arial"/>
        </w:rPr>
        <w:t>D</w:t>
      </w:r>
      <w:r w:rsidRPr="006320FF">
        <w:rPr>
          <w:rFonts w:ascii="Arial" w:hAnsi="Arial" w:cs="Arial"/>
        </w:rPr>
        <w:t>irector deems appropriate.</w:t>
      </w:r>
    </w:p>
    <w:p w14:paraId="49296F1C" w14:textId="7717138F" w:rsidR="00C30F6C" w:rsidRPr="006320FF" w:rsidRDefault="00C30F6C" w:rsidP="00A466F2">
      <w:pPr>
        <w:pStyle w:val="List1"/>
        <w:numPr>
          <w:ilvl w:val="0"/>
          <w:numId w:val="0"/>
        </w:numPr>
        <w:ind w:left="446"/>
        <w:rPr>
          <w:rFonts w:ascii="Arial" w:hAnsi="Arial" w:cs="Arial"/>
        </w:rPr>
      </w:pPr>
      <w:r w:rsidRPr="006320FF">
        <w:rPr>
          <w:rFonts w:ascii="Arial" w:hAnsi="Arial" w:cs="Arial"/>
        </w:rPr>
        <w:t xml:space="preserve">After the establishment of a DOE-recognized standard for a water auditor, the </w:t>
      </w:r>
      <w:r w:rsidR="0065179A" w:rsidRPr="006320FF">
        <w:rPr>
          <w:rFonts w:ascii="Arial" w:hAnsi="Arial" w:cs="Arial"/>
        </w:rPr>
        <w:t>Director</w:t>
      </w:r>
      <w:r w:rsidRPr="006320FF">
        <w:rPr>
          <w:rFonts w:ascii="Arial" w:hAnsi="Arial" w:cs="Arial"/>
        </w:rPr>
        <w:t xml:space="preserve"> may adopt the qualifications of the DOE-recognized standard with modifications as the </w:t>
      </w:r>
      <w:r w:rsidR="0065179A" w:rsidRPr="006320FF">
        <w:rPr>
          <w:rFonts w:ascii="Arial" w:hAnsi="Arial" w:cs="Arial"/>
        </w:rPr>
        <w:t>Director</w:t>
      </w:r>
      <w:r w:rsidRPr="006320FF">
        <w:rPr>
          <w:rFonts w:ascii="Arial" w:hAnsi="Arial" w:cs="Arial"/>
        </w:rPr>
        <w:t xml:space="preserve"> deems to be appropriate.</w:t>
      </w:r>
    </w:p>
    <w:p w14:paraId="009B0E14" w14:textId="42FDF987" w:rsidR="00C30F6C" w:rsidRPr="006320FF" w:rsidRDefault="00C30F6C" w:rsidP="00A466F2">
      <w:pPr>
        <w:pStyle w:val="List1"/>
        <w:rPr>
          <w:rFonts w:ascii="Arial" w:hAnsi="Arial" w:cs="Arial"/>
          <w:szCs w:val="18"/>
        </w:rPr>
      </w:pPr>
      <w:r w:rsidRPr="006320FF">
        <w:rPr>
          <w:rFonts w:ascii="Arial" w:hAnsi="Arial" w:cs="Arial"/>
        </w:rPr>
        <w:t>“Qualified retuning professional” means an individual who is not on the staff of the property being retuned</w:t>
      </w:r>
      <w:r w:rsidR="007914C3" w:rsidRPr="006320FF">
        <w:rPr>
          <w:rFonts w:ascii="Arial" w:hAnsi="Arial" w:cs="Arial"/>
        </w:rPr>
        <w:t xml:space="preserve"> and possess</w:t>
      </w:r>
      <w:r w:rsidR="001126BA" w:rsidRPr="006320FF">
        <w:rPr>
          <w:rFonts w:ascii="Arial" w:hAnsi="Arial" w:cs="Arial"/>
        </w:rPr>
        <w:t>es</w:t>
      </w:r>
      <w:r w:rsidR="007914C3" w:rsidRPr="006320FF">
        <w:rPr>
          <w:rFonts w:ascii="Arial" w:hAnsi="Arial" w:cs="Arial"/>
        </w:rPr>
        <w:t xml:space="preserve"> qualifications to perform or directly supervise individuals performing</w:t>
      </w:r>
      <w:r w:rsidRPr="006320FF">
        <w:rPr>
          <w:rFonts w:ascii="Arial" w:hAnsi="Arial" w:cs="Arial"/>
        </w:rPr>
        <w:t xml:space="preserve"> the retuning work required by this ordinance. </w:t>
      </w:r>
      <w:r w:rsidR="0034329C" w:rsidRPr="006320FF">
        <w:rPr>
          <w:rFonts w:ascii="Arial" w:hAnsi="Arial" w:cs="Arial"/>
        </w:rPr>
        <w:t>The</w:t>
      </w:r>
      <w:r w:rsidR="00364F20" w:rsidRPr="006320FF">
        <w:rPr>
          <w:rFonts w:ascii="Arial" w:hAnsi="Arial" w:cs="Arial"/>
        </w:rPr>
        <w:t xml:space="preserve"> qualified retuning professional </w:t>
      </w:r>
      <w:r w:rsidR="00DE24F8" w:rsidRPr="006320FF">
        <w:rPr>
          <w:rFonts w:ascii="Arial" w:hAnsi="Arial" w:cs="Arial"/>
        </w:rPr>
        <w:t>must</w:t>
      </w:r>
      <w:r w:rsidR="005D7B6E" w:rsidRPr="006320FF">
        <w:rPr>
          <w:rFonts w:ascii="Arial" w:hAnsi="Arial" w:cs="Arial"/>
        </w:rPr>
        <w:t xml:space="preserve"> </w:t>
      </w:r>
      <w:r w:rsidR="00364F20" w:rsidRPr="006320FF">
        <w:rPr>
          <w:rFonts w:ascii="Arial" w:hAnsi="Arial" w:cs="Arial"/>
        </w:rPr>
        <w:t>be an employee or contractor hired by the reporting entity, an employee of a utility, or a third-party service provider</w:t>
      </w:r>
      <w:r w:rsidR="00DE24F8" w:rsidRPr="006320FF">
        <w:rPr>
          <w:rFonts w:ascii="Arial" w:hAnsi="Arial" w:cs="Arial"/>
        </w:rPr>
        <w:t>,</w:t>
      </w:r>
      <w:r w:rsidR="00364F20" w:rsidRPr="006320FF">
        <w:rPr>
          <w:rFonts w:ascii="Arial" w:hAnsi="Arial" w:cs="Arial"/>
        </w:rPr>
        <w:t xml:space="preserve"> who </w:t>
      </w:r>
      <w:r w:rsidR="00364F20" w:rsidRPr="006320FF">
        <w:rPr>
          <w:rFonts w:ascii="Arial" w:hAnsi="Arial" w:cs="Arial"/>
          <w:szCs w:val="18"/>
        </w:rPr>
        <w:t xml:space="preserve">has two or more years of commissioning </w:t>
      </w:r>
      <w:r w:rsidR="0098597A" w:rsidRPr="006320FF">
        <w:rPr>
          <w:rFonts w:ascii="Arial" w:hAnsi="Arial" w:cs="Arial"/>
          <w:szCs w:val="18"/>
        </w:rPr>
        <w:t xml:space="preserve">or retuning </w:t>
      </w:r>
      <w:r w:rsidR="00364F20" w:rsidRPr="006320FF">
        <w:rPr>
          <w:rFonts w:ascii="Arial" w:hAnsi="Arial" w:cs="Arial"/>
          <w:szCs w:val="18"/>
        </w:rPr>
        <w:t xml:space="preserve">experience and </w:t>
      </w:r>
      <w:r w:rsidRPr="006320FF">
        <w:rPr>
          <w:rFonts w:ascii="Arial" w:hAnsi="Arial" w:cs="Arial"/>
          <w:szCs w:val="18"/>
        </w:rPr>
        <w:t>possess</w:t>
      </w:r>
      <w:r w:rsidR="00364F20" w:rsidRPr="006320FF">
        <w:rPr>
          <w:rFonts w:ascii="Arial" w:hAnsi="Arial" w:cs="Arial"/>
          <w:szCs w:val="18"/>
        </w:rPr>
        <w:t>es</w:t>
      </w:r>
      <w:r w:rsidRPr="006320FF">
        <w:rPr>
          <w:rFonts w:ascii="Arial" w:hAnsi="Arial" w:cs="Arial"/>
          <w:szCs w:val="18"/>
        </w:rPr>
        <w:t xml:space="preserve"> one or more of the following certifications:</w:t>
      </w:r>
    </w:p>
    <w:p w14:paraId="60111D8A" w14:textId="7F8B17B6" w:rsidR="0015414B" w:rsidRPr="006320FF" w:rsidRDefault="00C30F6C" w:rsidP="0032082B">
      <w:pPr>
        <w:pStyle w:val="List2"/>
        <w:rPr>
          <w:rFonts w:ascii="Arial" w:hAnsi="Arial" w:cs="Arial"/>
        </w:rPr>
      </w:pPr>
      <w:r w:rsidRPr="006320FF">
        <w:rPr>
          <w:rFonts w:ascii="Arial" w:hAnsi="Arial" w:cs="Arial"/>
        </w:rPr>
        <w:t xml:space="preserve">An accredited certification that has been designated a “Better Buildings Recognized Program” by the Department of Energy meeting the criteria set forth in the Better Buildings Workforce Guidelines </w:t>
      </w:r>
      <w:r w:rsidR="0098597A" w:rsidRPr="006320FF">
        <w:rPr>
          <w:rFonts w:ascii="Arial" w:hAnsi="Arial" w:cs="Arial"/>
        </w:rPr>
        <w:t xml:space="preserve">(BBWG) </w:t>
      </w:r>
      <w:r w:rsidRPr="006320FF">
        <w:rPr>
          <w:rFonts w:ascii="Arial" w:hAnsi="Arial" w:cs="Arial"/>
        </w:rPr>
        <w:t>for Building Commissioning Professionals</w:t>
      </w:r>
      <w:r w:rsidR="002B2F8E" w:rsidRPr="006320FF">
        <w:rPr>
          <w:rFonts w:ascii="Arial" w:hAnsi="Arial" w:cs="Arial"/>
        </w:rPr>
        <w:t>;</w:t>
      </w:r>
    </w:p>
    <w:p w14:paraId="34E246FE" w14:textId="31C55802" w:rsidR="0098597A" w:rsidRPr="006320FF" w:rsidRDefault="0098597A" w:rsidP="0098597A">
      <w:pPr>
        <w:pStyle w:val="List2"/>
        <w:rPr>
          <w:rFonts w:ascii="Arial" w:hAnsi="Arial" w:cs="Arial"/>
        </w:rPr>
      </w:pPr>
      <w:r w:rsidRPr="006320FF">
        <w:rPr>
          <w:rFonts w:ascii="Arial" w:hAnsi="Arial" w:cs="Arial"/>
        </w:rPr>
        <w:t xml:space="preserve">A Professional Engineer (PE) registered in the State of </w:t>
      </w:r>
      <w:r w:rsidR="008D05C7" w:rsidRPr="006320FF">
        <w:rPr>
          <w:rFonts w:ascii="Arial" w:hAnsi="Arial" w:cs="Arial"/>
        </w:rPr>
        <w:t>[insert state name here</w:t>
      </w:r>
      <w:r w:rsidRPr="006320FF">
        <w:rPr>
          <w:rFonts w:ascii="Arial" w:hAnsi="Arial" w:cs="Arial"/>
        </w:rPr>
        <w:t>];</w:t>
      </w:r>
    </w:p>
    <w:p w14:paraId="30EE8723" w14:textId="77777777" w:rsidR="00C30F6C" w:rsidRPr="006320FF" w:rsidRDefault="00C30F6C">
      <w:pPr>
        <w:pStyle w:val="List2"/>
        <w:rPr>
          <w:rFonts w:ascii="Arial" w:hAnsi="Arial" w:cs="Arial"/>
        </w:rPr>
      </w:pPr>
      <w:r w:rsidRPr="006320FF">
        <w:rPr>
          <w:rFonts w:ascii="Arial" w:hAnsi="Arial" w:cs="Arial"/>
        </w:rPr>
        <w:t xml:space="preserve">Certified Building Commissioning Professional </w:t>
      </w:r>
      <w:r w:rsidRPr="006320FF">
        <w:rPr>
          <w:rFonts w:ascii="Arial" w:hAnsi="Arial" w:cs="Arial"/>
          <w:szCs w:val="20"/>
        </w:rPr>
        <w:t xml:space="preserve">(CBCP) </w:t>
      </w:r>
      <w:r w:rsidRPr="006320FF">
        <w:rPr>
          <w:rFonts w:ascii="Arial" w:hAnsi="Arial" w:cs="Arial"/>
        </w:rPr>
        <w:t>or Existing Building Commissioning Professional (EBCP), issued</w:t>
      </w:r>
      <w:r w:rsidRPr="006320FF">
        <w:rPr>
          <w:rFonts w:ascii="Arial" w:hAnsi="Arial" w:cs="Arial"/>
          <w:szCs w:val="20"/>
        </w:rPr>
        <w:t xml:space="preserve"> by the Association of Energy Engineers (AEE);</w:t>
      </w:r>
    </w:p>
    <w:p w14:paraId="5E7FAD06" w14:textId="77777777" w:rsidR="00C30F6C" w:rsidRPr="006320FF" w:rsidRDefault="00C30F6C">
      <w:pPr>
        <w:pStyle w:val="List2"/>
        <w:rPr>
          <w:rFonts w:ascii="Arial" w:hAnsi="Arial" w:cs="Arial"/>
        </w:rPr>
      </w:pPr>
      <w:r w:rsidRPr="006320FF">
        <w:rPr>
          <w:rFonts w:ascii="Arial" w:hAnsi="Arial" w:cs="Arial"/>
        </w:rPr>
        <w:t>Commissioning Process Management Professional (CPMP), issued by American Society of Heating, Refrigerating, and Air-Conditioning Engineers (ASHRAE);</w:t>
      </w:r>
    </w:p>
    <w:p w14:paraId="631DA4A1" w14:textId="77777777" w:rsidR="00C30F6C" w:rsidRPr="006320FF" w:rsidRDefault="00C30F6C">
      <w:pPr>
        <w:pStyle w:val="List2"/>
        <w:rPr>
          <w:rFonts w:ascii="Arial" w:hAnsi="Arial" w:cs="Arial"/>
        </w:rPr>
      </w:pPr>
      <w:r w:rsidRPr="006320FF">
        <w:rPr>
          <w:rFonts w:ascii="Arial" w:hAnsi="Arial" w:cs="Arial"/>
        </w:rPr>
        <w:t>Accredited Commissioning Process Authority Professional (ACPAP) approved by the University of Wisconsin; or</w:t>
      </w:r>
    </w:p>
    <w:p w14:paraId="5A54357C" w14:textId="2EE69D82" w:rsidR="00C30F6C" w:rsidRPr="006320FF" w:rsidRDefault="00C30F6C" w:rsidP="00C25B1A">
      <w:pPr>
        <w:pStyle w:val="List2"/>
        <w:rPr>
          <w:rFonts w:ascii="Arial" w:hAnsi="Arial" w:cs="Arial"/>
        </w:rPr>
      </w:pPr>
      <w:r w:rsidRPr="006320FF">
        <w:rPr>
          <w:rFonts w:ascii="Arial" w:hAnsi="Arial" w:cs="Arial"/>
        </w:rPr>
        <w:t xml:space="preserve">Additional qualified certifications as the </w:t>
      </w:r>
      <w:r w:rsidR="0065179A" w:rsidRPr="006320FF">
        <w:rPr>
          <w:rFonts w:ascii="Arial" w:hAnsi="Arial" w:cs="Arial"/>
        </w:rPr>
        <w:t>Director</w:t>
      </w:r>
      <w:r w:rsidRPr="006320FF">
        <w:rPr>
          <w:rFonts w:ascii="Arial" w:hAnsi="Arial" w:cs="Arial"/>
        </w:rPr>
        <w:t xml:space="preserve"> deems appropriate.</w:t>
      </w:r>
    </w:p>
    <w:p w14:paraId="73B3A67D" w14:textId="5EF72582" w:rsidR="00D73DED" w:rsidRPr="006320FF" w:rsidRDefault="0089670F" w:rsidP="00A466F2">
      <w:pPr>
        <w:pStyle w:val="List1"/>
        <w:rPr>
          <w:rFonts w:ascii="Arial" w:hAnsi="Arial" w:cs="Arial"/>
        </w:rPr>
      </w:pPr>
      <w:r w:rsidRPr="006320FF">
        <w:rPr>
          <w:rFonts w:ascii="Arial" w:hAnsi="Arial" w:cs="Arial"/>
        </w:rPr>
        <w:t>“</w:t>
      </w:r>
      <w:r w:rsidR="00D634CF" w:rsidRPr="006320FF">
        <w:rPr>
          <w:rFonts w:ascii="Arial" w:hAnsi="Arial" w:cs="Arial"/>
        </w:rPr>
        <w:t>Retuning”</w:t>
      </w:r>
      <w:r w:rsidRPr="006320FF">
        <w:rPr>
          <w:rFonts w:ascii="Arial" w:hAnsi="Arial" w:cs="Arial"/>
        </w:rPr>
        <w:t xml:space="preserve"> means a </w:t>
      </w:r>
      <w:r w:rsidR="001C17B0" w:rsidRPr="006320FF">
        <w:rPr>
          <w:rFonts w:ascii="Arial" w:hAnsi="Arial" w:cs="Arial"/>
        </w:rPr>
        <w:t xml:space="preserve">systematic </w:t>
      </w:r>
      <w:r w:rsidRPr="006320FF">
        <w:rPr>
          <w:rFonts w:ascii="Arial" w:hAnsi="Arial" w:cs="Arial"/>
        </w:rPr>
        <w:t xml:space="preserve">process </w:t>
      </w:r>
      <w:r w:rsidR="00D15275" w:rsidRPr="006320FF">
        <w:rPr>
          <w:rFonts w:ascii="Arial" w:hAnsi="Arial" w:cs="Arial"/>
        </w:rPr>
        <w:t xml:space="preserve">for optimizing building performance through the </w:t>
      </w:r>
      <w:r w:rsidR="0098597A" w:rsidRPr="006320FF">
        <w:rPr>
          <w:rFonts w:ascii="Arial" w:hAnsi="Arial" w:cs="Arial"/>
        </w:rPr>
        <w:t xml:space="preserve">assessment, </w:t>
      </w:r>
      <w:r w:rsidR="00D15275" w:rsidRPr="006320FF">
        <w:rPr>
          <w:rFonts w:ascii="Arial" w:hAnsi="Arial" w:cs="Arial"/>
        </w:rPr>
        <w:t>identification and correction of deficiencies in existing base building systems, including but not limited to repairs of defects, cleaning, adjustments of valves, sensors, controls or programmed setpoints, and/or changes in operational practices.</w:t>
      </w:r>
    </w:p>
    <w:p w14:paraId="406DBBDA" w14:textId="094C7CDB" w:rsidR="006430BB" w:rsidRPr="006320FF" w:rsidRDefault="006430BB" w:rsidP="00A466F2">
      <w:pPr>
        <w:pStyle w:val="List1"/>
        <w:rPr>
          <w:rFonts w:ascii="Arial" w:hAnsi="Arial" w:cs="Arial"/>
        </w:rPr>
      </w:pPr>
      <w:r w:rsidRPr="006320FF">
        <w:rPr>
          <w:rFonts w:ascii="Arial" w:hAnsi="Arial" w:cs="Arial"/>
        </w:rPr>
        <w:t xml:space="preserve">“Retuning report” means the report produced by the retuning professional </w:t>
      </w:r>
      <w:r w:rsidR="006C1814" w:rsidRPr="006320FF">
        <w:rPr>
          <w:rFonts w:ascii="Arial" w:hAnsi="Arial" w:cs="Arial"/>
        </w:rPr>
        <w:t xml:space="preserve">and provided to the building owner, </w:t>
      </w:r>
      <w:r w:rsidRPr="006320FF">
        <w:rPr>
          <w:rFonts w:ascii="Arial" w:hAnsi="Arial" w:cs="Arial"/>
        </w:rPr>
        <w:t>including but not limited to:</w:t>
      </w:r>
    </w:p>
    <w:p w14:paraId="0979C1E0" w14:textId="77777777" w:rsidR="006C1814" w:rsidRPr="006320FF" w:rsidRDefault="006C1814" w:rsidP="00A022A6">
      <w:pPr>
        <w:pStyle w:val="List2"/>
        <w:rPr>
          <w:rFonts w:ascii="Arial" w:hAnsi="Arial" w:cs="Arial"/>
        </w:rPr>
      </w:pPr>
      <w:r w:rsidRPr="006320FF">
        <w:rPr>
          <w:rFonts w:ascii="Arial" w:hAnsi="Arial" w:cs="Arial"/>
        </w:rPr>
        <w:t xml:space="preserve">Summary retuning report; </w:t>
      </w:r>
    </w:p>
    <w:p w14:paraId="012A6097" w14:textId="77777777" w:rsidR="00C77674" w:rsidRPr="006320FF" w:rsidRDefault="00C77674" w:rsidP="003811C3">
      <w:pPr>
        <w:pStyle w:val="List2"/>
        <w:rPr>
          <w:rFonts w:ascii="Arial" w:hAnsi="Arial" w:cs="Arial"/>
        </w:rPr>
      </w:pPr>
      <w:r w:rsidRPr="006320FF">
        <w:rPr>
          <w:rFonts w:ascii="Arial" w:hAnsi="Arial" w:cs="Arial"/>
        </w:rPr>
        <w:t xml:space="preserve">Energy end use breakdown; </w:t>
      </w:r>
    </w:p>
    <w:p w14:paraId="51C83228" w14:textId="77777777" w:rsidR="00C77674" w:rsidRPr="006320FF" w:rsidRDefault="00C77674" w:rsidP="003811C3">
      <w:pPr>
        <w:pStyle w:val="List2"/>
        <w:rPr>
          <w:rFonts w:ascii="Arial" w:hAnsi="Arial" w:cs="Arial"/>
        </w:rPr>
      </w:pPr>
      <w:r w:rsidRPr="006320FF">
        <w:rPr>
          <w:rFonts w:ascii="Arial" w:hAnsi="Arial" w:cs="Arial"/>
        </w:rPr>
        <w:t>Water end use breakdown;</w:t>
      </w:r>
    </w:p>
    <w:p w14:paraId="6C9210E3" w14:textId="1D04A190" w:rsidR="006430BB" w:rsidRPr="006320FF" w:rsidRDefault="006430BB">
      <w:pPr>
        <w:pStyle w:val="List2"/>
        <w:rPr>
          <w:rFonts w:ascii="Arial" w:hAnsi="Arial" w:cs="Arial"/>
        </w:rPr>
      </w:pPr>
      <w:r w:rsidRPr="006320FF">
        <w:rPr>
          <w:rFonts w:ascii="Arial" w:hAnsi="Arial" w:cs="Arial"/>
        </w:rPr>
        <w:t xml:space="preserve">Functional performance testing reports; </w:t>
      </w:r>
      <w:r w:rsidR="00C77674" w:rsidRPr="006320FF">
        <w:rPr>
          <w:rFonts w:ascii="Arial" w:hAnsi="Arial" w:cs="Arial"/>
        </w:rPr>
        <w:t>and</w:t>
      </w:r>
    </w:p>
    <w:p w14:paraId="78602C50" w14:textId="5CEFC48E" w:rsidR="006430BB" w:rsidRPr="006320FF" w:rsidRDefault="006430BB">
      <w:pPr>
        <w:pStyle w:val="List2"/>
        <w:rPr>
          <w:rFonts w:ascii="Arial" w:hAnsi="Arial" w:cs="Arial"/>
        </w:rPr>
      </w:pPr>
      <w:r w:rsidRPr="006320FF">
        <w:rPr>
          <w:rFonts w:ascii="Arial" w:hAnsi="Arial" w:cs="Arial"/>
        </w:rPr>
        <w:t>Operational training conducted</w:t>
      </w:r>
      <w:r w:rsidR="00C77674" w:rsidRPr="006320FF">
        <w:rPr>
          <w:rFonts w:ascii="Arial" w:hAnsi="Arial" w:cs="Arial"/>
        </w:rPr>
        <w:t>.</w:t>
      </w:r>
    </w:p>
    <w:p w14:paraId="2250287E" w14:textId="02A3D202" w:rsidR="00595306" w:rsidRPr="006320FF" w:rsidRDefault="00595306" w:rsidP="00A466F2">
      <w:pPr>
        <w:pStyle w:val="List1"/>
        <w:rPr>
          <w:rFonts w:ascii="Arial" w:hAnsi="Arial" w:cs="Arial"/>
        </w:rPr>
      </w:pPr>
      <w:r w:rsidRPr="006320FF">
        <w:rPr>
          <w:rFonts w:ascii="Arial" w:hAnsi="Arial" w:cs="Arial"/>
        </w:rPr>
        <w:t xml:space="preserve">“Shared benchmarking information” means information generated by the benchmarking tool and descriptive information about the physical property and its operational </w:t>
      </w:r>
      <w:r w:rsidR="00DD1365" w:rsidRPr="006320FF">
        <w:rPr>
          <w:rFonts w:ascii="Arial" w:hAnsi="Arial" w:cs="Arial"/>
        </w:rPr>
        <w:t>characteristics, which</w:t>
      </w:r>
      <w:r w:rsidRPr="006320FF">
        <w:rPr>
          <w:rFonts w:ascii="Arial" w:hAnsi="Arial" w:cs="Arial"/>
        </w:rPr>
        <w:t xml:space="preserve"> is shared with the public. The information</w:t>
      </w:r>
      <w:r w:rsidR="00983D37" w:rsidRPr="006320FF">
        <w:rPr>
          <w:rFonts w:ascii="Arial" w:hAnsi="Arial" w:cs="Arial"/>
        </w:rPr>
        <w:t xml:space="preserve">, as defined by </w:t>
      </w:r>
      <w:r w:rsidR="00F67D58" w:rsidRPr="006320FF">
        <w:rPr>
          <w:rFonts w:ascii="Arial" w:hAnsi="Arial" w:cs="Arial"/>
        </w:rPr>
        <w:t xml:space="preserve">the </w:t>
      </w:r>
      <w:r w:rsidR="00983D37" w:rsidRPr="006320FF">
        <w:rPr>
          <w:rFonts w:ascii="Arial" w:hAnsi="Arial" w:cs="Arial"/>
        </w:rPr>
        <w:t xml:space="preserve">ENERGY STAR Portfolio </w:t>
      </w:r>
      <w:r w:rsidR="00F67D58" w:rsidRPr="006320FF">
        <w:rPr>
          <w:rFonts w:ascii="Arial" w:hAnsi="Arial" w:cs="Arial"/>
        </w:rPr>
        <w:t>Manager</w:t>
      </w:r>
      <w:r w:rsidR="00983D37" w:rsidRPr="006320FF">
        <w:rPr>
          <w:rFonts w:ascii="Arial" w:hAnsi="Arial" w:cs="Arial"/>
        </w:rPr>
        <w:t xml:space="preserve"> glossary,</w:t>
      </w:r>
      <w:r w:rsidRPr="006320FF">
        <w:rPr>
          <w:rFonts w:ascii="Arial" w:hAnsi="Arial" w:cs="Arial"/>
        </w:rPr>
        <w:t xml:space="preserve"> shall include, but need not be limited to:</w:t>
      </w:r>
    </w:p>
    <w:p w14:paraId="782E361F" w14:textId="77777777" w:rsidR="00595306" w:rsidRPr="006320FF" w:rsidRDefault="00595306" w:rsidP="00A022A6">
      <w:pPr>
        <w:pStyle w:val="List2"/>
        <w:rPr>
          <w:rFonts w:ascii="Arial" w:hAnsi="Arial" w:cs="Arial"/>
        </w:rPr>
      </w:pPr>
      <w:r w:rsidRPr="006320FF">
        <w:rPr>
          <w:rFonts w:ascii="Arial" w:hAnsi="Arial" w:cs="Arial"/>
        </w:rPr>
        <w:t>Descriptive information</w:t>
      </w:r>
    </w:p>
    <w:p w14:paraId="1FDF46FD" w14:textId="10391E1C" w:rsidR="00595306" w:rsidRPr="006320FF" w:rsidRDefault="00595306" w:rsidP="007E2193">
      <w:pPr>
        <w:pStyle w:val="List3"/>
        <w:numPr>
          <w:ilvl w:val="0"/>
          <w:numId w:val="18"/>
        </w:numPr>
        <w:rPr>
          <w:rFonts w:ascii="Arial" w:hAnsi="Arial" w:cs="Arial"/>
        </w:rPr>
      </w:pPr>
      <w:r w:rsidRPr="006320FF">
        <w:rPr>
          <w:rFonts w:ascii="Arial" w:hAnsi="Arial" w:cs="Arial"/>
        </w:rPr>
        <w:t>Property</w:t>
      </w:r>
      <w:r w:rsidR="001410A8" w:rsidRPr="006320FF">
        <w:rPr>
          <w:rFonts w:ascii="Arial" w:hAnsi="Arial" w:cs="Arial"/>
        </w:rPr>
        <w:t xml:space="preserve"> address</w:t>
      </w:r>
    </w:p>
    <w:p w14:paraId="53B317F9" w14:textId="6B18112A" w:rsidR="00595306" w:rsidRPr="006320FF" w:rsidRDefault="00983D37" w:rsidP="007E2193">
      <w:pPr>
        <w:pStyle w:val="List3"/>
        <w:numPr>
          <w:ilvl w:val="0"/>
          <w:numId w:val="18"/>
        </w:numPr>
        <w:rPr>
          <w:rFonts w:ascii="Arial" w:hAnsi="Arial" w:cs="Arial"/>
        </w:rPr>
      </w:pPr>
      <w:r w:rsidRPr="006320FF">
        <w:rPr>
          <w:rFonts w:ascii="Arial" w:hAnsi="Arial" w:cs="Arial"/>
        </w:rPr>
        <w:lastRenderedPageBreak/>
        <w:t>Primary use</w:t>
      </w:r>
      <w:r w:rsidR="00595306" w:rsidRPr="006320FF">
        <w:rPr>
          <w:rFonts w:ascii="Arial" w:hAnsi="Arial" w:cs="Arial"/>
        </w:rPr>
        <w:t>;</w:t>
      </w:r>
    </w:p>
    <w:p w14:paraId="18AB90EA" w14:textId="24CFEA5B" w:rsidR="00595306" w:rsidRPr="006320FF" w:rsidRDefault="00595306" w:rsidP="007E2193">
      <w:pPr>
        <w:pStyle w:val="List3"/>
        <w:numPr>
          <w:ilvl w:val="0"/>
          <w:numId w:val="18"/>
        </w:numPr>
        <w:rPr>
          <w:rFonts w:ascii="Arial" w:hAnsi="Arial" w:cs="Arial"/>
        </w:rPr>
      </w:pPr>
      <w:r w:rsidRPr="006320FF">
        <w:rPr>
          <w:rFonts w:ascii="Arial" w:hAnsi="Arial" w:cs="Arial"/>
        </w:rPr>
        <w:t>Gross floor area;</w:t>
      </w:r>
    </w:p>
    <w:p w14:paraId="28B59081" w14:textId="665396FE" w:rsidR="00E877DA" w:rsidRPr="006320FF" w:rsidRDefault="00E877DA">
      <w:pPr>
        <w:pStyle w:val="List3"/>
        <w:rPr>
          <w:rFonts w:ascii="Arial" w:hAnsi="Arial" w:cs="Arial"/>
        </w:rPr>
      </w:pPr>
      <w:r w:rsidRPr="006320FF">
        <w:rPr>
          <w:rFonts w:ascii="Arial" w:hAnsi="Arial" w:cs="Arial"/>
        </w:rPr>
        <w:t xml:space="preserve">Number of floors; </w:t>
      </w:r>
    </w:p>
    <w:p w14:paraId="05AFEDC2" w14:textId="3E5046B6" w:rsidR="00A608ED" w:rsidRPr="006320FF" w:rsidRDefault="00CA10D4" w:rsidP="007E2193">
      <w:pPr>
        <w:pStyle w:val="List3"/>
        <w:numPr>
          <w:ilvl w:val="0"/>
          <w:numId w:val="18"/>
        </w:numPr>
        <w:rPr>
          <w:rFonts w:ascii="Arial" w:hAnsi="Arial" w:cs="Arial"/>
        </w:rPr>
      </w:pPr>
      <w:r w:rsidRPr="006320FF">
        <w:rPr>
          <w:rFonts w:ascii="Arial" w:hAnsi="Arial" w:cs="Arial"/>
        </w:rPr>
        <w:t xml:space="preserve">Number of years the </w:t>
      </w:r>
      <w:r w:rsidR="00D563C5" w:rsidRPr="006320FF">
        <w:rPr>
          <w:rFonts w:ascii="Arial" w:hAnsi="Arial" w:cs="Arial"/>
        </w:rPr>
        <w:t>property</w:t>
      </w:r>
      <w:r w:rsidRPr="006320FF">
        <w:rPr>
          <w:rFonts w:ascii="Arial" w:hAnsi="Arial" w:cs="Arial"/>
        </w:rPr>
        <w:t xml:space="preserve"> has been ENERGY STAR® Certified and the last approval date, if applicable; and</w:t>
      </w:r>
    </w:p>
    <w:p w14:paraId="575E7634" w14:textId="3C2F4D7A" w:rsidR="00A608ED" w:rsidRPr="006320FF" w:rsidRDefault="00A608ED" w:rsidP="007E2193">
      <w:pPr>
        <w:pStyle w:val="List3"/>
        <w:numPr>
          <w:ilvl w:val="0"/>
          <w:numId w:val="18"/>
        </w:numPr>
        <w:rPr>
          <w:rFonts w:ascii="Arial" w:hAnsi="Arial" w:cs="Arial"/>
        </w:rPr>
      </w:pPr>
      <w:r w:rsidRPr="006320FF">
        <w:rPr>
          <w:rFonts w:ascii="Arial" w:hAnsi="Arial" w:cs="Arial"/>
        </w:rPr>
        <w:t>Individual or entity responsible for the benchmarking submission.</w:t>
      </w:r>
    </w:p>
    <w:p w14:paraId="08E3123D" w14:textId="77777777" w:rsidR="00595306" w:rsidRPr="006320FF" w:rsidRDefault="00595306" w:rsidP="00A022A6">
      <w:pPr>
        <w:pStyle w:val="List2"/>
        <w:rPr>
          <w:rFonts w:ascii="Arial" w:hAnsi="Arial" w:cs="Arial"/>
        </w:rPr>
      </w:pPr>
      <w:r w:rsidRPr="006320FF">
        <w:rPr>
          <w:rFonts w:ascii="Arial" w:hAnsi="Arial" w:cs="Arial"/>
        </w:rPr>
        <w:t>Output information</w:t>
      </w:r>
    </w:p>
    <w:p w14:paraId="0A3F6E9A" w14:textId="3E00BA14" w:rsidR="00595306" w:rsidRPr="006320FF" w:rsidRDefault="00595306" w:rsidP="0044771B">
      <w:pPr>
        <w:pStyle w:val="List3"/>
        <w:numPr>
          <w:ilvl w:val="0"/>
          <w:numId w:val="4"/>
        </w:numPr>
        <w:rPr>
          <w:rFonts w:ascii="Arial" w:hAnsi="Arial" w:cs="Arial"/>
        </w:rPr>
      </w:pPr>
      <w:r w:rsidRPr="006320FF">
        <w:rPr>
          <w:rFonts w:ascii="Arial" w:hAnsi="Arial" w:cs="Arial"/>
        </w:rPr>
        <w:t xml:space="preserve">Site </w:t>
      </w:r>
      <w:r w:rsidR="00A608ED" w:rsidRPr="006320FF">
        <w:rPr>
          <w:rFonts w:ascii="Arial" w:hAnsi="Arial" w:cs="Arial"/>
        </w:rPr>
        <w:t xml:space="preserve">and source </w:t>
      </w:r>
      <w:r w:rsidRPr="006320FF">
        <w:rPr>
          <w:rFonts w:ascii="Arial" w:hAnsi="Arial" w:cs="Arial"/>
        </w:rPr>
        <w:t>energy use intensity;</w:t>
      </w:r>
    </w:p>
    <w:p w14:paraId="3E82C584" w14:textId="4793F7D6" w:rsidR="00595306" w:rsidRPr="006320FF" w:rsidRDefault="00595306" w:rsidP="0044771B">
      <w:pPr>
        <w:pStyle w:val="List3"/>
        <w:numPr>
          <w:ilvl w:val="0"/>
          <w:numId w:val="4"/>
        </w:numPr>
        <w:rPr>
          <w:rFonts w:ascii="Arial" w:hAnsi="Arial" w:cs="Arial"/>
        </w:rPr>
      </w:pPr>
      <w:r w:rsidRPr="006320FF">
        <w:rPr>
          <w:rFonts w:ascii="Arial" w:hAnsi="Arial" w:cs="Arial"/>
        </w:rPr>
        <w:t xml:space="preserve">Weather normalized </w:t>
      </w:r>
      <w:r w:rsidR="00A608ED" w:rsidRPr="006320FF">
        <w:rPr>
          <w:rFonts w:ascii="Arial" w:hAnsi="Arial" w:cs="Arial"/>
        </w:rPr>
        <w:t xml:space="preserve">site and </w:t>
      </w:r>
      <w:r w:rsidRPr="006320FF">
        <w:rPr>
          <w:rFonts w:ascii="Arial" w:hAnsi="Arial" w:cs="Arial"/>
        </w:rPr>
        <w:t>source energy use intensity;</w:t>
      </w:r>
    </w:p>
    <w:p w14:paraId="5297B385" w14:textId="7229B642" w:rsidR="00A608ED" w:rsidRPr="006320FF" w:rsidRDefault="00A608ED" w:rsidP="0044771B">
      <w:pPr>
        <w:pStyle w:val="List3"/>
        <w:numPr>
          <w:ilvl w:val="0"/>
          <w:numId w:val="4"/>
        </w:numPr>
        <w:rPr>
          <w:rFonts w:ascii="Arial" w:hAnsi="Arial" w:cs="Arial"/>
        </w:rPr>
      </w:pPr>
      <w:r w:rsidRPr="006320FF">
        <w:rPr>
          <w:rFonts w:ascii="Arial" w:hAnsi="Arial" w:cs="Arial"/>
        </w:rPr>
        <w:t>The ENERGY STAR score, where available;</w:t>
      </w:r>
    </w:p>
    <w:p w14:paraId="7F5B3DA9" w14:textId="04B0B17D" w:rsidR="005751F2" w:rsidRPr="006320FF" w:rsidRDefault="005751F2" w:rsidP="0044771B">
      <w:pPr>
        <w:pStyle w:val="List3"/>
        <w:numPr>
          <w:ilvl w:val="0"/>
          <w:numId w:val="4"/>
        </w:numPr>
        <w:rPr>
          <w:rFonts w:ascii="Arial" w:hAnsi="Arial" w:cs="Arial"/>
        </w:rPr>
      </w:pPr>
      <w:r w:rsidRPr="006320FF">
        <w:rPr>
          <w:rFonts w:ascii="Arial" w:hAnsi="Arial" w:cs="Arial"/>
        </w:rPr>
        <w:t>Total annual greenhouse gas emissions;</w:t>
      </w:r>
    </w:p>
    <w:p w14:paraId="0995ABDB" w14:textId="5E933607" w:rsidR="006725C7" w:rsidRPr="006320FF" w:rsidRDefault="006725C7" w:rsidP="0044771B">
      <w:pPr>
        <w:pStyle w:val="List3"/>
        <w:numPr>
          <w:ilvl w:val="0"/>
          <w:numId w:val="4"/>
        </w:numPr>
        <w:rPr>
          <w:rFonts w:ascii="Arial" w:hAnsi="Arial" w:cs="Arial"/>
        </w:rPr>
      </w:pPr>
      <w:r w:rsidRPr="006320FF">
        <w:rPr>
          <w:rFonts w:ascii="Arial" w:hAnsi="Arial" w:cs="Arial"/>
        </w:rPr>
        <w:t>Monthly energy use, by fuel type;</w:t>
      </w:r>
    </w:p>
    <w:p w14:paraId="659CAEDC" w14:textId="4FCBEA93" w:rsidR="00595306" w:rsidRPr="006320FF" w:rsidRDefault="00A608ED">
      <w:pPr>
        <w:pStyle w:val="List3"/>
        <w:rPr>
          <w:rFonts w:ascii="Arial" w:hAnsi="Arial" w:cs="Arial"/>
        </w:rPr>
      </w:pPr>
      <w:r w:rsidRPr="006320FF">
        <w:rPr>
          <w:rFonts w:ascii="Arial" w:hAnsi="Arial" w:cs="Arial"/>
        </w:rPr>
        <w:t>Indoor w</w:t>
      </w:r>
      <w:r w:rsidR="00595306" w:rsidRPr="006320FF">
        <w:rPr>
          <w:rFonts w:ascii="Arial" w:hAnsi="Arial" w:cs="Arial"/>
        </w:rPr>
        <w:t xml:space="preserve">ater use </w:t>
      </w:r>
      <w:r w:rsidRPr="006320FF">
        <w:rPr>
          <w:rFonts w:ascii="Arial" w:hAnsi="Arial" w:cs="Arial"/>
        </w:rPr>
        <w:t xml:space="preserve">and water use </w:t>
      </w:r>
      <w:r w:rsidR="00983D37" w:rsidRPr="006320FF">
        <w:rPr>
          <w:rFonts w:ascii="Arial" w:hAnsi="Arial" w:cs="Arial"/>
        </w:rPr>
        <w:t>intensity (</w:t>
      </w:r>
      <w:r w:rsidR="00D15275" w:rsidRPr="006320FF">
        <w:rPr>
          <w:rFonts w:ascii="Arial" w:hAnsi="Arial" w:cs="Arial"/>
        </w:rPr>
        <w:t>consumption</w:t>
      </w:r>
      <w:r w:rsidR="00983D37" w:rsidRPr="006320FF">
        <w:rPr>
          <w:rFonts w:ascii="Arial" w:hAnsi="Arial" w:cs="Arial"/>
        </w:rPr>
        <w:t xml:space="preserve"> </w:t>
      </w:r>
      <w:r w:rsidR="00595306" w:rsidRPr="006320FF">
        <w:rPr>
          <w:rFonts w:ascii="Arial" w:hAnsi="Arial" w:cs="Arial"/>
        </w:rPr>
        <w:t>per gross square foot</w:t>
      </w:r>
      <w:r w:rsidR="00983D37" w:rsidRPr="006320FF">
        <w:rPr>
          <w:rFonts w:ascii="Arial" w:hAnsi="Arial" w:cs="Arial"/>
        </w:rPr>
        <w:t>)</w:t>
      </w:r>
      <w:r w:rsidR="00595306" w:rsidRPr="006320FF">
        <w:rPr>
          <w:rFonts w:ascii="Arial" w:hAnsi="Arial" w:cs="Arial"/>
        </w:rPr>
        <w:t>;</w:t>
      </w:r>
    </w:p>
    <w:p w14:paraId="10DBE5E4" w14:textId="34DB1FE3" w:rsidR="00A608ED" w:rsidRPr="006320FF" w:rsidRDefault="00A608ED" w:rsidP="0044771B">
      <w:pPr>
        <w:pStyle w:val="List3"/>
        <w:numPr>
          <w:ilvl w:val="0"/>
          <w:numId w:val="4"/>
        </w:numPr>
        <w:rPr>
          <w:rFonts w:ascii="Arial" w:hAnsi="Arial" w:cs="Arial"/>
        </w:rPr>
      </w:pPr>
      <w:r w:rsidRPr="006320FF">
        <w:rPr>
          <w:rFonts w:ascii="Arial" w:hAnsi="Arial" w:cs="Arial"/>
        </w:rPr>
        <w:t>Outdoor water</w:t>
      </w:r>
      <w:r w:rsidR="00CA10D4" w:rsidRPr="006320FF">
        <w:rPr>
          <w:rFonts w:ascii="Arial" w:hAnsi="Arial" w:cs="Arial"/>
        </w:rPr>
        <w:t xml:space="preserve"> use</w:t>
      </w:r>
      <w:r w:rsidRPr="006320FF">
        <w:rPr>
          <w:rFonts w:ascii="Arial" w:hAnsi="Arial" w:cs="Arial"/>
        </w:rPr>
        <w:t xml:space="preserve"> (where available);</w:t>
      </w:r>
    </w:p>
    <w:p w14:paraId="70855BAD" w14:textId="7D0AA5D6" w:rsidR="00A608ED" w:rsidRPr="006320FF" w:rsidRDefault="00A608ED" w:rsidP="0044771B">
      <w:pPr>
        <w:pStyle w:val="List3"/>
        <w:numPr>
          <w:ilvl w:val="0"/>
          <w:numId w:val="4"/>
        </w:numPr>
        <w:rPr>
          <w:rFonts w:ascii="Arial" w:hAnsi="Arial" w:cs="Arial"/>
        </w:rPr>
      </w:pPr>
      <w:r w:rsidRPr="006320FF">
        <w:rPr>
          <w:rFonts w:ascii="Arial" w:hAnsi="Arial" w:cs="Arial"/>
        </w:rPr>
        <w:t>Total water use;</w:t>
      </w:r>
    </w:p>
    <w:p w14:paraId="5AB9D01F" w14:textId="50F0687B" w:rsidR="00F623E3" w:rsidRPr="006320FF" w:rsidRDefault="00F623E3" w:rsidP="00F623E3">
      <w:pPr>
        <w:pStyle w:val="List3"/>
        <w:numPr>
          <w:ilvl w:val="0"/>
          <w:numId w:val="4"/>
        </w:numPr>
        <w:rPr>
          <w:rFonts w:ascii="Arial" w:hAnsi="Arial" w:cs="Arial"/>
        </w:rPr>
      </w:pPr>
      <w:r w:rsidRPr="006320FF">
        <w:rPr>
          <w:rFonts w:ascii="Arial" w:hAnsi="Arial" w:cs="Arial"/>
        </w:rPr>
        <w:t>The ENERGY STAR Water Score, where available;</w:t>
      </w:r>
      <w:r w:rsidR="005D7B6E" w:rsidRPr="006320FF">
        <w:rPr>
          <w:rFonts w:ascii="Arial" w:hAnsi="Arial" w:cs="Arial"/>
        </w:rPr>
        <w:t xml:space="preserve"> and</w:t>
      </w:r>
    </w:p>
    <w:p w14:paraId="12A243B9" w14:textId="2E538E3D" w:rsidR="00F3153F" w:rsidRPr="006320FF" w:rsidRDefault="00F3153F" w:rsidP="0044771B">
      <w:pPr>
        <w:pStyle w:val="List3"/>
        <w:numPr>
          <w:ilvl w:val="0"/>
          <w:numId w:val="4"/>
        </w:numPr>
        <w:rPr>
          <w:rFonts w:ascii="Arial" w:hAnsi="Arial" w:cs="Arial"/>
        </w:rPr>
      </w:pPr>
      <w:r w:rsidRPr="006320FF">
        <w:rPr>
          <w:rFonts w:ascii="Arial" w:hAnsi="Arial" w:cs="Arial"/>
        </w:rPr>
        <w:t>General comments section</w:t>
      </w:r>
      <w:r w:rsidR="00D15275" w:rsidRPr="006320FF">
        <w:rPr>
          <w:rFonts w:ascii="Arial" w:hAnsi="Arial" w:cs="Arial"/>
        </w:rPr>
        <w:t>,</w:t>
      </w:r>
      <w:r w:rsidRPr="006320FF">
        <w:rPr>
          <w:rFonts w:ascii="Arial" w:hAnsi="Arial" w:cs="Arial"/>
        </w:rPr>
        <w:t xml:space="preserve"> </w:t>
      </w:r>
      <w:r w:rsidR="005751F2" w:rsidRPr="006320FF">
        <w:rPr>
          <w:rFonts w:ascii="Arial" w:hAnsi="Arial" w:cs="Arial"/>
        </w:rPr>
        <w:t xml:space="preserve">if needed, </w:t>
      </w:r>
      <w:r w:rsidRPr="006320FF">
        <w:rPr>
          <w:rFonts w:ascii="Arial" w:hAnsi="Arial" w:cs="Arial"/>
        </w:rPr>
        <w:t xml:space="preserve">to </w:t>
      </w:r>
      <w:r w:rsidR="005751F2" w:rsidRPr="006320FF">
        <w:rPr>
          <w:rFonts w:ascii="Arial" w:hAnsi="Arial" w:cs="Arial"/>
        </w:rPr>
        <w:t xml:space="preserve">explain </w:t>
      </w:r>
      <w:r w:rsidRPr="006320FF">
        <w:rPr>
          <w:rFonts w:ascii="Arial" w:hAnsi="Arial" w:cs="Arial"/>
        </w:rPr>
        <w:t xml:space="preserve">the </w:t>
      </w:r>
      <w:r w:rsidR="005751F2" w:rsidRPr="006320FF">
        <w:rPr>
          <w:rFonts w:ascii="Arial" w:hAnsi="Arial" w:cs="Arial"/>
        </w:rPr>
        <w:t xml:space="preserve">building’s ENERGY STAR </w:t>
      </w:r>
      <w:r w:rsidRPr="006320FF">
        <w:rPr>
          <w:rFonts w:ascii="Arial" w:hAnsi="Arial" w:cs="Arial"/>
        </w:rPr>
        <w:t>score</w:t>
      </w:r>
      <w:r w:rsidR="005D7B6E" w:rsidRPr="006320FF">
        <w:rPr>
          <w:rFonts w:ascii="Arial" w:hAnsi="Arial" w:cs="Arial"/>
        </w:rPr>
        <w:t>s</w:t>
      </w:r>
      <w:r w:rsidR="000E1552" w:rsidRPr="006320FF">
        <w:rPr>
          <w:rFonts w:ascii="Arial" w:hAnsi="Arial" w:cs="Arial"/>
        </w:rPr>
        <w:t>.</w:t>
      </w:r>
    </w:p>
    <w:p w14:paraId="64918469" w14:textId="5538E66F" w:rsidR="006E753D" w:rsidRPr="006320FF" w:rsidRDefault="00595306">
      <w:pPr>
        <w:pStyle w:val="List2"/>
        <w:rPr>
          <w:rFonts w:ascii="Arial" w:hAnsi="Arial" w:cs="Arial"/>
        </w:rPr>
      </w:pPr>
      <w:r w:rsidRPr="006320FF">
        <w:rPr>
          <w:rFonts w:ascii="Arial" w:hAnsi="Arial" w:cs="Arial"/>
        </w:rPr>
        <w:t xml:space="preserve">Compliance or noncompliance </w:t>
      </w:r>
      <w:r w:rsidR="005751F2" w:rsidRPr="006320FF">
        <w:rPr>
          <w:rFonts w:ascii="Arial" w:hAnsi="Arial" w:cs="Arial"/>
        </w:rPr>
        <w:t>status</w:t>
      </w:r>
      <w:r w:rsidRPr="006320FF">
        <w:rPr>
          <w:rFonts w:ascii="Arial" w:hAnsi="Arial" w:cs="Arial"/>
        </w:rPr>
        <w:t>.</w:t>
      </w:r>
    </w:p>
    <w:p w14:paraId="7AD0DF5A" w14:textId="26AB44FF" w:rsidR="00B81E7F" w:rsidRPr="006320FF" w:rsidRDefault="00B81E7F" w:rsidP="00A466F2">
      <w:pPr>
        <w:pStyle w:val="List1"/>
        <w:rPr>
          <w:rFonts w:ascii="Arial" w:hAnsi="Arial" w:cs="Arial"/>
        </w:rPr>
      </w:pPr>
      <w:r w:rsidRPr="006320FF">
        <w:rPr>
          <w:rFonts w:ascii="Arial" w:hAnsi="Arial" w:cs="Arial"/>
        </w:rPr>
        <w:t xml:space="preserve">“Simple payback” means the number of years for the projected annual energy </w:t>
      </w:r>
      <w:r w:rsidR="009A6E70" w:rsidRPr="006320FF">
        <w:rPr>
          <w:rFonts w:ascii="Arial" w:hAnsi="Arial" w:cs="Arial"/>
        </w:rPr>
        <w:t xml:space="preserve">or water </w:t>
      </w:r>
      <w:r w:rsidRPr="006320FF">
        <w:rPr>
          <w:rFonts w:ascii="Arial" w:hAnsi="Arial" w:cs="Arial"/>
        </w:rPr>
        <w:t xml:space="preserve">savings to equal the amount invested in the energy </w:t>
      </w:r>
      <w:r w:rsidR="009A6E70" w:rsidRPr="006320FF">
        <w:rPr>
          <w:rFonts w:ascii="Arial" w:hAnsi="Arial" w:cs="Arial"/>
        </w:rPr>
        <w:t xml:space="preserve">or water </w:t>
      </w:r>
      <w:r w:rsidRPr="006320FF">
        <w:rPr>
          <w:rFonts w:ascii="Arial" w:hAnsi="Arial" w:cs="Arial"/>
        </w:rPr>
        <w:t xml:space="preserve">conservation measure, as determined by dividing the investment by the annual energy </w:t>
      </w:r>
      <w:r w:rsidR="009A6E70" w:rsidRPr="006320FF">
        <w:rPr>
          <w:rFonts w:ascii="Arial" w:hAnsi="Arial" w:cs="Arial"/>
        </w:rPr>
        <w:t xml:space="preserve">or water </w:t>
      </w:r>
      <w:r w:rsidRPr="006320FF">
        <w:rPr>
          <w:rFonts w:ascii="Arial" w:hAnsi="Arial" w:cs="Arial"/>
        </w:rPr>
        <w:t>savings.</w:t>
      </w:r>
    </w:p>
    <w:p w14:paraId="53265D00" w14:textId="07186801" w:rsidR="00592281" w:rsidRPr="006320FF" w:rsidRDefault="00C65512" w:rsidP="00A466F2">
      <w:pPr>
        <w:pStyle w:val="List1"/>
        <w:rPr>
          <w:rFonts w:ascii="Arial" w:hAnsi="Arial" w:cs="Arial"/>
        </w:rPr>
      </w:pPr>
      <w:r w:rsidRPr="006320FF">
        <w:rPr>
          <w:rFonts w:ascii="Arial" w:hAnsi="Arial" w:cs="Arial"/>
        </w:rPr>
        <w:t>“</w:t>
      </w:r>
      <w:r w:rsidR="00592281" w:rsidRPr="006320FF">
        <w:rPr>
          <w:rFonts w:ascii="Arial" w:hAnsi="Arial" w:cs="Arial"/>
        </w:rPr>
        <w:t>Space</w:t>
      </w:r>
      <w:r w:rsidRPr="006320FF">
        <w:rPr>
          <w:rFonts w:ascii="Arial" w:hAnsi="Arial" w:cs="Arial"/>
        </w:rPr>
        <w:t>”</w:t>
      </w:r>
      <w:r w:rsidR="00592281" w:rsidRPr="006320FF">
        <w:rPr>
          <w:rFonts w:ascii="Arial" w:hAnsi="Arial" w:cs="Arial"/>
        </w:rPr>
        <w:t xml:space="preserve"> means an area within a building enclosed by floor to ceiling walls, partitions, windows and doors.</w:t>
      </w:r>
    </w:p>
    <w:p w14:paraId="1A664DAB" w14:textId="653EA3F3" w:rsidR="005B0F8C" w:rsidRPr="006320FF" w:rsidRDefault="005B0F8C" w:rsidP="00A466F2">
      <w:pPr>
        <w:pStyle w:val="List1"/>
        <w:rPr>
          <w:rFonts w:ascii="Arial" w:hAnsi="Arial" w:cs="Arial"/>
        </w:rPr>
      </w:pPr>
      <w:r w:rsidRPr="006320FF">
        <w:rPr>
          <w:rFonts w:ascii="Arial" w:hAnsi="Arial" w:cs="Arial"/>
        </w:rPr>
        <w:t xml:space="preserve">“Summary audit report” means the abbreviated report certified by the </w:t>
      </w:r>
      <w:r w:rsidR="005751F2" w:rsidRPr="006320FF">
        <w:rPr>
          <w:rFonts w:ascii="Arial" w:hAnsi="Arial" w:cs="Arial"/>
        </w:rPr>
        <w:t>qualified auditor i</w:t>
      </w:r>
      <w:r w:rsidRPr="006320FF">
        <w:rPr>
          <w:rFonts w:ascii="Arial" w:hAnsi="Arial" w:cs="Arial"/>
        </w:rPr>
        <w:t xml:space="preserve">n a form determined by the </w:t>
      </w:r>
      <w:r w:rsidR="005751F2" w:rsidRPr="006320FF">
        <w:rPr>
          <w:rFonts w:ascii="Arial" w:hAnsi="Arial" w:cs="Arial"/>
          <w:szCs w:val="18"/>
        </w:rPr>
        <w:t>D</w:t>
      </w:r>
      <w:r w:rsidRPr="006320FF">
        <w:rPr>
          <w:rFonts w:ascii="Arial" w:hAnsi="Arial" w:cs="Arial"/>
          <w:szCs w:val="18"/>
        </w:rPr>
        <w:t>irector</w:t>
      </w:r>
      <w:r w:rsidRPr="006320FF">
        <w:rPr>
          <w:rFonts w:ascii="Arial" w:hAnsi="Arial" w:cs="Arial"/>
        </w:rPr>
        <w:t xml:space="preserve"> that include</w:t>
      </w:r>
      <w:r w:rsidR="000C5647" w:rsidRPr="006320FF">
        <w:rPr>
          <w:rFonts w:ascii="Arial" w:hAnsi="Arial" w:cs="Arial"/>
        </w:rPr>
        <w:t>s</w:t>
      </w:r>
      <w:r w:rsidRPr="006320FF">
        <w:rPr>
          <w:rFonts w:ascii="Arial" w:hAnsi="Arial" w:cs="Arial"/>
        </w:rPr>
        <w:t xml:space="preserve"> at a minimum:</w:t>
      </w:r>
    </w:p>
    <w:p w14:paraId="61BE47F3" w14:textId="61AC6871" w:rsidR="005B0F8C" w:rsidRPr="006320FF" w:rsidRDefault="005B0F8C" w:rsidP="007E2193">
      <w:pPr>
        <w:pStyle w:val="List2"/>
        <w:numPr>
          <w:ilvl w:val="0"/>
          <w:numId w:val="23"/>
        </w:numPr>
        <w:rPr>
          <w:rFonts w:ascii="Arial" w:hAnsi="Arial" w:cs="Arial"/>
        </w:rPr>
      </w:pPr>
      <w:r w:rsidRPr="006320FF">
        <w:rPr>
          <w:rFonts w:ascii="Arial" w:hAnsi="Arial" w:cs="Arial"/>
        </w:rPr>
        <w:t xml:space="preserve">Information on the </w:t>
      </w:r>
      <w:r w:rsidR="0027368F" w:rsidRPr="006320FF">
        <w:rPr>
          <w:rFonts w:ascii="Arial" w:hAnsi="Arial" w:cs="Arial"/>
        </w:rPr>
        <w:t>qualified</w:t>
      </w:r>
      <w:r w:rsidRPr="006320FF">
        <w:rPr>
          <w:rFonts w:ascii="Arial" w:hAnsi="Arial" w:cs="Arial"/>
        </w:rPr>
        <w:t xml:space="preserve"> auditor and his/her team;</w:t>
      </w:r>
    </w:p>
    <w:p w14:paraId="5BDB2345" w14:textId="77777777" w:rsidR="005B0F8C" w:rsidRPr="006320FF" w:rsidRDefault="005B0F8C" w:rsidP="007E2193">
      <w:pPr>
        <w:pStyle w:val="List2"/>
        <w:numPr>
          <w:ilvl w:val="0"/>
          <w:numId w:val="23"/>
        </w:numPr>
        <w:rPr>
          <w:rFonts w:ascii="Arial" w:hAnsi="Arial" w:cs="Arial"/>
        </w:rPr>
      </w:pPr>
      <w:r w:rsidRPr="006320FF">
        <w:rPr>
          <w:rFonts w:ascii="Arial" w:hAnsi="Arial" w:cs="Arial"/>
        </w:rPr>
        <w:t>The date the audit was completed;</w:t>
      </w:r>
    </w:p>
    <w:p w14:paraId="405D2236" w14:textId="77777777" w:rsidR="0027368F" w:rsidRPr="006320FF" w:rsidRDefault="0027368F" w:rsidP="007E2193">
      <w:pPr>
        <w:pStyle w:val="List2"/>
        <w:numPr>
          <w:ilvl w:val="0"/>
          <w:numId w:val="23"/>
        </w:numPr>
        <w:rPr>
          <w:rFonts w:ascii="Arial" w:hAnsi="Arial" w:cs="Arial"/>
        </w:rPr>
      </w:pPr>
      <w:r w:rsidRPr="006320FF">
        <w:rPr>
          <w:rFonts w:ascii="Arial" w:hAnsi="Arial" w:cs="Arial"/>
        </w:rPr>
        <w:t>Property</w:t>
      </w:r>
      <w:r w:rsidR="005B0F8C" w:rsidRPr="006320FF">
        <w:rPr>
          <w:rFonts w:ascii="Arial" w:hAnsi="Arial" w:cs="Arial"/>
        </w:rPr>
        <w:t xml:space="preserve"> address</w:t>
      </w:r>
      <w:r w:rsidRPr="006320FF">
        <w:rPr>
          <w:rFonts w:ascii="Arial" w:hAnsi="Arial" w:cs="Arial"/>
        </w:rPr>
        <w:t xml:space="preserve">; </w:t>
      </w:r>
    </w:p>
    <w:p w14:paraId="05EE94A6" w14:textId="77777777" w:rsidR="000610EB" w:rsidRPr="006320FF" w:rsidRDefault="000610EB" w:rsidP="007E2193">
      <w:pPr>
        <w:pStyle w:val="List2"/>
        <w:numPr>
          <w:ilvl w:val="0"/>
          <w:numId w:val="23"/>
        </w:numPr>
        <w:rPr>
          <w:rFonts w:ascii="Arial" w:hAnsi="Arial" w:cs="Arial"/>
        </w:rPr>
      </w:pPr>
      <w:r w:rsidRPr="006320FF">
        <w:rPr>
          <w:rFonts w:ascii="Arial" w:hAnsi="Arial" w:cs="Arial"/>
        </w:rPr>
        <w:t>Building ID number, as referenced in the benchmarking submission;</w:t>
      </w:r>
    </w:p>
    <w:p w14:paraId="196B820F" w14:textId="0F95EA8F" w:rsidR="0027368F" w:rsidRPr="006320FF" w:rsidRDefault="0027368F" w:rsidP="007E2193">
      <w:pPr>
        <w:pStyle w:val="List2"/>
        <w:numPr>
          <w:ilvl w:val="0"/>
          <w:numId w:val="23"/>
        </w:numPr>
        <w:rPr>
          <w:rFonts w:ascii="Arial" w:hAnsi="Arial" w:cs="Arial"/>
        </w:rPr>
      </w:pPr>
      <w:r w:rsidRPr="006320FF">
        <w:rPr>
          <w:rFonts w:ascii="Arial" w:hAnsi="Arial" w:cs="Arial"/>
        </w:rPr>
        <w:t xml:space="preserve">Property age; </w:t>
      </w:r>
      <w:r w:rsidR="005B0F8C" w:rsidRPr="006320FF">
        <w:rPr>
          <w:rFonts w:ascii="Arial" w:hAnsi="Arial" w:cs="Arial"/>
        </w:rPr>
        <w:t xml:space="preserve"> </w:t>
      </w:r>
    </w:p>
    <w:p w14:paraId="49DE5080" w14:textId="77777777" w:rsidR="0027368F" w:rsidRPr="006320FF" w:rsidRDefault="0027368F" w:rsidP="007E2193">
      <w:pPr>
        <w:pStyle w:val="List2"/>
        <w:numPr>
          <w:ilvl w:val="0"/>
          <w:numId w:val="23"/>
        </w:numPr>
        <w:rPr>
          <w:rFonts w:ascii="Arial" w:hAnsi="Arial" w:cs="Arial"/>
        </w:rPr>
      </w:pPr>
      <w:r w:rsidRPr="006320FF">
        <w:rPr>
          <w:rFonts w:ascii="Arial" w:hAnsi="Arial" w:cs="Arial"/>
        </w:rPr>
        <w:t>G</w:t>
      </w:r>
      <w:r w:rsidR="005B0F8C" w:rsidRPr="006320FF">
        <w:rPr>
          <w:rFonts w:ascii="Arial" w:hAnsi="Arial" w:cs="Arial"/>
        </w:rPr>
        <w:t>ross floor area</w:t>
      </w:r>
      <w:r w:rsidRPr="006320FF">
        <w:rPr>
          <w:rFonts w:ascii="Arial" w:hAnsi="Arial" w:cs="Arial"/>
        </w:rPr>
        <w:t>;</w:t>
      </w:r>
    </w:p>
    <w:p w14:paraId="54EC4F22" w14:textId="77777777" w:rsidR="0027368F" w:rsidRPr="006320FF" w:rsidRDefault="0027368F" w:rsidP="007E2193">
      <w:pPr>
        <w:pStyle w:val="List2"/>
        <w:numPr>
          <w:ilvl w:val="0"/>
          <w:numId w:val="23"/>
        </w:numPr>
        <w:rPr>
          <w:rFonts w:ascii="Arial" w:hAnsi="Arial" w:cs="Arial"/>
        </w:rPr>
      </w:pPr>
      <w:r w:rsidRPr="006320FF">
        <w:rPr>
          <w:rFonts w:ascii="Arial" w:hAnsi="Arial" w:cs="Arial"/>
        </w:rPr>
        <w:t>N</w:t>
      </w:r>
      <w:r w:rsidR="005B0F8C" w:rsidRPr="006320FF">
        <w:rPr>
          <w:rFonts w:ascii="Arial" w:hAnsi="Arial" w:cs="Arial"/>
        </w:rPr>
        <w:t>umber of buildings on the property</w:t>
      </w:r>
      <w:r w:rsidRPr="006320FF">
        <w:rPr>
          <w:rFonts w:ascii="Arial" w:hAnsi="Arial" w:cs="Arial"/>
        </w:rPr>
        <w:t xml:space="preserve">; </w:t>
      </w:r>
    </w:p>
    <w:p w14:paraId="00E500C9" w14:textId="4BC440D0" w:rsidR="005B0F8C" w:rsidRPr="006320FF" w:rsidRDefault="0027368F" w:rsidP="007E2193">
      <w:pPr>
        <w:pStyle w:val="List2"/>
        <w:numPr>
          <w:ilvl w:val="0"/>
          <w:numId w:val="23"/>
        </w:numPr>
        <w:rPr>
          <w:rFonts w:ascii="Arial" w:hAnsi="Arial" w:cs="Arial"/>
        </w:rPr>
      </w:pPr>
      <w:r w:rsidRPr="006320FF">
        <w:rPr>
          <w:rFonts w:ascii="Arial" w:hAnsi="Arial" w:cs="Arial"/>
        </w:rPr>
        <w:t>Y</w:t>
      </w:r>
      <w:r w:rsidR="005B0F8C" w:rsidRPr="006320FF">
        <w:rPr>
          <w:rFonts w:ascii="Arial" w:hAnsi="Arial" w:cs="Arial"/>
        </w:rPr>
        <w:t>ear of major renovation</w:t>
      </w:r>
      <w:r w:rsidRPr="006320FF">
        <w:rPr>
          <w:rFonts w:ascii="Arial" w:hAnsi="Arial" w:cs="Arial"/>
        </w:rPr>
        <w:t>s</w:t>
      </w:r>
      <w:r w:rsidR="005B0F8C" w:rsidRPr="006320FF">
        <w:rPr>
          <w:rFonts w:ascii="Arial" w:hAnsi="Arial" w:cs="Arial"/>
        </w:rPr>
        <w:t xml:space="preserve"> or remodel</w:t>
      </w:r>
      <w:r w:rsidRPr="006320FF">
        <w:rPr>
          <w:rFonts w:ascii="Arial" w:hAnsi="Arial" w:cs="Arial"/>
        </w:rPr>
        <w:t>s</w:t>
      </w:r>
      <w:r w:rsidR="005B0F8C" w:rsidRPr="006320FF">
        <w:rPr>
          <w:rFonts w:ascii="Arial" w:hAnsi="Arial" w:cs="Arial"/>
        </w:rPr>
        <w:t>;</w:t>
      </w:r>
    </w:p>
    <w:p w14:paraId="1A2E3DBC" w14:textId="77777777" w:rsidR="005B0F8C" w:rsidRPr="006320FF" w:rsidRDefault="005B0F8C" w:rsidP="007E2193">
      <w:pPr>
        <w:pStyle w:val="List2"/>
        <w:numPr>
          <w:ilvl w:val="0"/>
          <w:numId w:val="23"/>
        </w:numPr>
        <w:rPr>
          <w:rFonts w:ascii="Arial" w:hAnsi="Arial" w:cs="Arial"/>
        </w:rPr>
      </w:pPr>
      <w:r w:rsidRPr="006320FF">
        <w:rPr>
          <w:rFonts w:ascii="Arial" w:hAnsi="Arial" w:cs="Arial"/>
        </w:rPr>
        <w:t>Information on the geometry of the buildings on the property;</w:t>
      </w:r>
    </w:p>
    <w:p w14:paraId="7B03120F" w14:textId="77777777" w:rsidR="005B0F8C" w:rsidRPr="006320FF" w:rsidRDefault="005B0F8C" w:rsidP="007E2193">
      <w:pPr>
        <w:pStyle w:val="List2"/>
        <w:numPr>
          <w:ilvl w:val="0"/>
          <w:numId w:val="23"/>
        </w:numPr>
        <w:rPr>
          <w:rFonts w:ascii="Arial" w:hAnsi="Arial" w:cs="Arial"/>
        </w:rPr>
      </w:pPr>
      <w:r w:rsidRPr="006320FF">
        <w:rPr>
          <w:rFonts w:ascii="Arial" w:hAnsi="Arial" w:cs="Arial"/>
        </w:rPr>
        <w:t>Base building systems and equipment inventory;</w:t>
      </w:r>
    </w:p>
    <w:p w14:paraId="3FD8D591" w14:textId="2632E240" w:rsidR="005B0F8C" w:rsidRPr="006320FF" w:rsidRDefault="005B0F8C" w:rsidP="007E2193">
      <w:pPr>
        <w:pStyle w:val="List2"/>
        <w:numPr>
          <w:ilvl w:val="0"/>
          <w:numId w:val="23"/>
        </w:numPr>
        <w:rPr>
          <w:rFonts w:ascii="Arial" w:hAnsi="Arial" w:cs="Arial"/>
        </w:rPr>
      </w:pPr>
      <w:r w:rsidRPr="006320FF">
        <w:rPr>
          <w:rFonts w:ascii="Arial" w:hAnsi="Arial" w:cs="Arial"/>
        </w:rPr>
        <w:t xml:space="preserve">All reasonable </w:t>
      </w:r>
      <w:r w:rsidR="00095495" w:rsidRPr="006320FF">
        <w:rPr>
          <w:rFonts w:ascii="Arial" w:hAnsi="Arial" w:cs="Arial"/>
        </w:rPr>
        <w:t xml:space="preserve">conservation </w:t>
      </w:r>
      <w:r w:rsidRPr="006320FF">
        <w:rPr>
          <w:rFonts w:ascii="Arial" w:hAnsi="Arial" w:cs="Arial"/>
        </w:rPr>
        <w:t>measures, including capital improvements, that would, if implemented, reduce energy and</w:t>
      </w:r>
      <w:r w:rsidR="002B3D68" w:rsidRPr="006320FF">
        <w:rPr>
          <w:rFonts w:ascii="Arial" w:hAnsi="Arial" w:cs="Arial"/>
        </w:rPr>
        <w:t>/or</w:t>
      </w:r>
      <w:r w:rsidRPr="006320FF">
        <w:rPr>
          <w:rFonts w:ascii="Arial" w:hAnsi="Arial" w:cs="Arial"/>
        </w:rPr>
        <w:t xml:space="preserve"> water use and/or the cost of operating the </w:t>
      </w:r>
      <w:r w:rsidR="005D7B6E" w:rsidRPr="006320FF">
        <w:rPr>
          <w:rFonts w:ascii="Arial" w:hAnsi="Arial" w:cs="Arial"/>
        </w:rPr>
        <w:t>property</w:t>
      </w:r>
      <w:r w:rsidRPr="006320FF">
        <w:rPr>
          <w:rFonts w:ascii="Arial" w:hAnsi="Arial" w:cs="Arial"/>
        </w:rPr>
        <w:t>;</w:t>
      </w:r>
    </w:p>
    <w:p w14:paraId="7C85E8EC" w14:textId="1878D6F8" w:rsidR="005B0F8C" w:rsidRPr="006320FF" w:rsidRDefault="005B0F8C" w:rsidP="007E2193">
      <w:pPr>
        <w:pStyle w:val="List2"/>
        <w:numPr>
          <w:ilvl w:val="0"/>
          <w:numId w:val="23"/>
        </w:numPr>
        <w:rPr>
          <w:rFonts w:ascii="Arial" w:hAnsi="Arial" w:cs="Arial"/>
        </w:rPr>
      </w:pPr>
      <w:r w:rsidRPr="006320FF">
        <w:rPr>
          <w:rFonts w:ascii="Arial" w:hAnsi="Arial" w:cs="Arial"/>
        </w:rPr>
        <w:t xml:space="preserve">For each measure, the associated annual energy </w:t>
      </w:r>
      <w:r w:rsidR="0027368F" w:rsidRPr="006320FF">
        <w:rPr>
          <w:rFonts w:ascii="Arial" w:hAnsi="Arial" w:cs="Arial"/>
        </w:rPr>
        <w:t xml:space="preserve">(by fuel type) </w:t>
      </w:r>
      <w:r w:rsidRPr="006320FF">
        <w:rPr>
          <w:rFonts w:ascii="Arial" w:hAnsi="Arial" w:cs="Arial"/>
        </w:rPr>
        <w:t xml:space="preserve">or water savings, the cost to implement, the net present value, and the simple payback, calculated by a method determined by the </w:t>
      </w:r>
      <w:r w:rsidR="0027368F" w:rsidRPr="006320FF">
        <w:rPr>
          <w:rFonts w:ascii="Arial" w:hAnsi="Arial" w:cs="Arial"/>
        </w:rPr>
        <w:t>D</w:t>
      </w:r>
      <w:r w:rsidRPr="006320FF">
        <w:rPr>
          <w:rFonts w:ascii="Arial" w:hAnsi="Arial" w:cs="Arial"/>
        </w:rPr>
        <w:t>irector;</w:t>
      </w:r>
    </w:p>
    <w:p w14:paraId="3845B05A" w14:textId="66019E34" w:rsidR="005B0F8C" w:rsidRPr="006320FF" w:rsidRDefault="0027368F" w:rsidP="007E2193">
      <w:pPr>
        <w:pStyle w:val="List2"/>
        <w:numPr>
          <w:ilvl w:val="0"/>
          <w:numId w:val="23"/>
        </w:numPr>
        <w:rPr>
          <w:rFonts w:ascii="Arial" w:hAnsi="Arial" w:cs="Arial"/>
        </w:rPr>
      </w:pPr>
      <w:r w:rsidRPr="006320FF">
        <w:rPr>
          <w:rFonts w:ascii="Arial" w:hAnsi="Arial" w:cs="Arial"/>
        </w:rPr>
        <w:t>A list of recommended measures, chosen from the complete list of measures, that would, if implemented, reduce energy and</w:t>
      </w:r>
      <w:r w:rsidR="002B3D68" w:rsidRPr="006320FF">
        <w:rPr>
          <w:rFonts w:ascii="Arial" w:hAnsi="Arial" w:cs="Arial"/>
        </w:rPr>
        <w:t>/or</w:t>
      </w:r>
      <w:r w:rsidRPr="006320FF">
        <w:rPr>
          <w:rFonts w:ascii="Arial" w:hAnsi="Arial" w:cs="Arial"/>
        </w:rPr>
        <w:t xml:space="preserve"> water use and/or the cost of operating the property, the savings predicted from that package of measures, and the estimated costs to implement those measures;</w:t>
      </w:r>
    </w:p>
    <w:p w14:paraId="648B4808" w14:textId="6D194D58" w:rsidR="005B0F8C" w:rsidRPr="006320FF" w:rsidRDefault="005B0F8C" w:rsidP="007E2193">
      <w:pPr>
        <w:pStyle w:val="List2"/>
        <w:numPr>
          <w:ilvl w:val="0"/>
          <w:numId w:val="23"/>
        </w:numPr>
        <w:rPr>
          <w:rFonts w:ascii="Arial" w:hAnsi="Arial" w:cs="Arial"/>
        </w:rPr>
      </w:pPr>
      <w:r w:rsidRPr="006320FF">
        <w:rPr>
          <w:rFonts w:ascii="Arial" w:hAnsi="Arial" w:cs="Arial"/>
        </w:rPr>
        <w:t>The building’s benchmarking submission for the previous calendar year</w:t>
      </w:r>
      <w:r w:rsidR="0027368F" w:rsidRPr="006320FF">
        <w:rPr>
          <w:rFonts w:ascii="Arial" w:hAnsi="Arial" w:cs="Arial"/>
        </w:rPr>
        <w:t>;</w:t>
      </w:r>
    </w:p>
    <w:p w14:paraId="4E5744DB" w14:textId="13F8FF26" w:rsidR="005B0F8C" w:rsidRPr="006320FF" w:rsidRDefault="005B0F8C" w:rsidP="007E2193">
      <w:pPr>
        <w:pStyle w:val="List2"/>
        <w:numPr>
          <w:ilvl w:val="0"/>
          <w:numId w:val="23"/>
        </w:numPr>
        <w:rPr>
          <w:rFonts w:ascii="Arial" w:hAnsi="Arial" w:cs="Arial"/>
        </w:rPr>
      </w:pPr>
      <w:r w:rsidRPr="006320FF">
        <w:rPr>
          <w:rFonts w:ascii="Arial" w:hAnsi="Arial" w:cs="Arial"/>
        </w:rPr>
        <w:t xml:space="preserve">A report of energy usage by system and predicted energy savings by system after implementation of the recommended measures; </w:t>
      </w:r>
    </w:p>
    <w:p w14:paraId="04F95942" w14:textId="606C95C5" w:rsidR="005B0F8C" w:rsidRPr="006320FF" w:rsidRDefault="005B0F8C" w:rsidP="007E2193">
      <w:pPr>
        <w:pStyle w:val="List2"/>
        <w:numPr>
          <w:ilvl w:val="0"/>
          <w:numId w:val="23"/>
        </w:numPr>
        <w:rPr>
          <w:rFonts w:ascii="Arial" w:hAnsi="Arial" w:cs="Arial"/>
        </w:rPr>
      </w:pPr>
      <w:r w:rsidRPr="006320FF">
        <w:rPr>
          <w:rFonts w:ascii="Arial" w:hAnsi="Arial" w:cs="Arial"/>
        </w:rPr>
        <w:t>A report of water usage by system and predicted water savings by system after implementat</w:t>
      </w:r>
      <w:r w:rsidR="00630257" w:rsidRPr="006320FF">
        <w:rPr>
          <w:rFonts w:ascii="Arial" w:hAnsi="Arial" w:cs="Arial"/>
        </w:rPr>
        <w:t>ion of the recommended measures;</w:t>
      </w:r>
    </w:p>
    <w:p w14:paraId="4FF2BFD5" w14:textId="77777777" w:rsidR="00630257" w:rsidRPr="006320FF" w:rsidRDefault="00630257" w:rsidP="007E2193">
      <w:pPr>
        <w:pStyle w:val="List2"/>
        <w:numPr>
          <w:ilvl w:val="0"/>
          <w:numId w:val="23"/>
        </w:numPr>
        <w:rPr>
          <w:rFonts w:ascii="Arial" w:hAnsi="Arial" w:cs="Arial"/>
        </w:rPr>
      </w:pPr>
      <w:r w:rsidRPr="006320FF">
        <w:rPr>
          <w:rFonts w:ascii="Arial" w:hAnsi="Arial" w:cs="Arial"/>
        </w:rPr>
        <w:lastRenderedPageBreak/>
        <w:t>Acknowledgement that an American Society of Heating Refrigerating and Air-Conditioning Engineers (ASHRAE) Level II Audit in conformance with ASHRAE Standard 211 (latest edition at the time the audit is initiated) was conducted; and</w:t>
      </w:r>
    </w:p>
    <w:p w14:paraId="40BA7EAF" w14:textId="4EFCCF19" w:rsidR="00630257" w:rsidRPr="006320FF" w:rsidRDefault="00630257" w:rsidP="007E2193">
      <w:pPr>
        <w:pStyle w:val="List2"/>
        <w:numPr>
          <w:ilvl w:val="0"/>
          <w:numId w:val="23"/>
        </w:numPr>
        <w:rPr>
          <w:rFonts w:ascii="Arial" w:hAnsi="Arial" w:cs="Arial"/>
        </w:rPr>
      </w:pPr>
      <w:r w:rsidRPr="006320FF">
        <w:rPr>
          <w:rFonts w:ascii="Arial" w:hAnsi="Arial" w:cs="Arial"/>
        </w:rPr>
        <w:t>Acknowledgement of any water audit standard utilized.</w:t>
      </w:r>
    </w:p>
    <w:p w14:paraId="668138FD" w14:textId="50F4AF93" w:rsidR="00EE6660" w:rsidRPr="006320FF" w:rsidRDefault="00EE6660" w:rsidP="00A466F2">
      <w:pPr>
        <w:pStyle w:val="List1"/>
        <w:rPr>
          <w:rFonts w:ascii="Arial" w:hAnsi="Arial" w:cs="Arial"/>
        </w:rPr>
      </w:pPr>
      <w:r w:rsidRPr="006320FF">
        <w:rPr>
          <w:rFonts w:ascii="Arial" w:hAnsi="Arial" w:cs="Arial"/>
        </w:rPr>
        <w:t>“Summary retuning report” means the abbreviated report certified by the qualified retuning professional in a form determined by the Director that shall include at a minimum:</w:t>
      </w:r>
    </w:p>
    <w:p w14:paraId="06742AE3" w14:textId="146FA9A2" w:rsidR="00EE6660" w:rsidRPr="006320FF" w:rsidRDefault="00EE6660" w:rsidP="007E2193">
      <w:pPr>
        <w:pStyle w:val="List2"/>
        <w:numPr>
          <w:ilvl w:val="0"/>
          <w:numId w:val="27"/>
        </w:numPr>
        <w:rPr>
          <w:rFonts w:ascii="Arial" w:hAnsi="Arial" w:cs="Arial"/>
        </w:rPr>
      </w:pPr>
      <w:r w:rsidRPr="006320FF">
        <w:rPr>
          <w:rFonts w:ascii="Arial" w:hAnsi="Arial" w:cs="Arial"/>
        </w:rPr>
        <w:t>Retuning team information;</w:t>
      </w:r>
    </w:p>
    <w:p w14:paraId="319E0C4D" w14:textId="3BA2BF59" w:rsidR="00EE6660" w:rsidRPr="006320FF" w:rsidRDefault="00EE6660" w:rsidP="007E2193">
      <w:pPr>
        <w:pStyle w:val="List2"/>
        <w:numPr>
          <w:ilvl w:val="0"/>
          <w:numId w:val="23"/>
        </w:numPr>
        <w:rPr>
          <w:rFonts w:ascii="Arial" w:hAnsi="Arial" w:cs="Arial"/>
        </w:rPr>
      </w:pPr>
      <w:r w:rsidRPr="006320FF">
        <w:rPr>
          <w:rFonts w:ascii="Arial" w:hAnsi="Arial" w:cs="Arial"/>
        </w:rPr>
        <w:t>The date the retuning was completed;</w:t>
      </w:r>
    </w:p>
    <w:p w14:paraId="174AA48A" w14:textId="77777777" w:rsidR="00EE6660" w:rsidRPr="006320FF" w:rsidRDefault="00EE6660" w:rsidP="007E2193">
      <w:pPr>
        <w:pStyle w:val="List2"/>
        <w:numPr>
          <w:ilvl w:val="0"/>
          <w:numId w:val="23"/>
        </w:numPr>
        <w:rPr>
          <w:rFonts w:ascii="Arial" w:hAnsi="Arial" w:cs="Arial"/>
        </w:rPr>
      </w:pPr>
      <w:r w:rsidRPr="006320FF">
        <w:rPr>
          <w:rFonts w:ascii="Arial" w:hAnsi="Arial" w:cs="Arial"/>
        </w:rPr>
        <w:t>Property information (such as building address, building age, gross floor area as defined by ENERGY STAR Portfolio Manager’s glossary, number of buildings on the property, etc.);</w:t>
      </w:r>
    </w:p>
    <w:p w14:paraId="25970F50" w14:textId="47E348F2" w:rsidR="00EE6660" w:rsidRPr="006320FF" w:rsidRDefault="00EE6660" w:rsidP="007E2193">
      <w:pPr>
        <w:pStyle w:val="List2"/>
        <w:numPr>
          <w:ilvl w:val="0"/>
          <w:numId w:val="23"/>
        </w:numPr>
        <w:rPr>
          <w:rFonts w:ascii="Arial" w:hAnsi="Arial" w:cs="Arial"/>
        </w:rPr>
      </w:pPr>
      <w:r w:rsidRPr="006320FF">
        <w:rPr>
          <w:rFonts w:ascii="Arial" w:hAnsi="Arial" w:cs="Arial"/>
        </w:rPr>
        <w:t>Building staff information;</w:t>
      </w:r>
    </w:p>
    <w:p w14:paraId="75724C32" w14:textId="75525296" w:rsidR="005751F2" w:rsidRPr="006320FF" w:rsidRDefault="005751F2" w:rsidP="007E2193">
      <w:pPr>
        <w:pStyle w:val="List2"/>
        <w:numPr>
          <w:ilvl w:val="0"/>
          <w:numId w:val="23"/>
        </w:numPr>
        <w:rPr>
          <w:rFonts w:ascii="Arial" w:hAnsi="Arial" w:cs="Arial"/>
        </w:rPr>
      </w:pPr>
      <w:r w:rsidRPr="006320FF">
        <w:rPr>
          <w:rFonts w:ascii="Arial" w:hAnsi="Arial" w:cs="Arial"/>
        </w:rPr>
        <w:t>Review and verification of the building’s benchmarking submission for each of the previous [five] calendar years</w:t>
      </w:r>
      <w:r w:rsidR="002B3D68" w:rsidRPr="006320FF">
        <w:rPr>
          <w:rFonts w:ascii="Arial" w:hAnsi="Arial" w:cs="Arial"/>
        </w:rPr>
        <w:t>;</w:t>
      </w:r>
    </w:p>
    <w:p w14:paraId="525FA114" w14:textId="77777777" w:rsidR="000757CD" w:rsidRPr="006320FF" w:rsidRDefault="000757CD" w:rsidP="007E2193">
      <w:pPr>
        <w:pStyle w:val="List2"/>
        <w:numPr>
          <w:ilvl w:val="0"/>
          <w:numId w:val="23"/>
        </w:numPr>
        <w:rPr>
          <w:rFonts w:ascii="Arial" w:hAnsi="Arial" w:cs="Arial"/>
        </w:rPr>
      </w:pPr>
      <w:r w:rsidRPr="006320FF">
        <w:rPr>
          <w:rFonts w:ascii="Arial" w:hAnsi="Arial" w:cs="Arial"/>
        </w:rPr>
        <w:t>Inventory of base building systems;</w:t>
      </w:r>
    </w:p>
    <w:p w14:paraId="106526A0" w14:textId="796FD8FD" w:rsidR="00EE6660" w:rsidRPr="006320FF" w:rsidRDefault="00EE6660" w:rsidP="007E2193">
      <w:pPr>
        <w:pStyle w:val="List2"/>
        <w:numPr>
          <w:ilvl w:val="0"/>
          <w:numId w:val="23"/>
        </w:numPr>
        <w:rPr>
          <w:rFonts w:ascii="Arial" w:hAnsi="Arial" w:cs="Arial"/>
        </w:rPr>
      </w:pPr>
      <w:r w:rsidRPr="006320FF">
        <w:rPr>
          <w:rFonts w:ascii="Arial" w:hAnsi="Arial" w:cs="Arial"/>
        </w:rPr>
        <w:t>List of repairs or adjustments completed during investigation; and</w:t>
      </w:r>
    </w:p>
    <w:p w14:paraId="73F38661" w14:textId="12FB906B" w:rsidR="002B2F8E" w:rsidRPr="006320FF" w:rsidRDefault="00C77674" w:rsidP="00E82D31">
      <w:pPr>
        <w:pStyle w:val="List2"/>
        <w:numPr>
          <w:ilvl w:val="0"/>
          <w:numId w:val="23"/>
        </w:numPr>
        <w:rPr>
          <w:rFonts w:ascii="Arial" w:hAnsi="Arial" w:cs="Arial"/>
        </w:rPr>
      </w:pPr>
      <w:r w:rsidRPr="006320FF">
        <w:rPr>
          <w:rFonts w:ascii="Arial" w:hAnsi="Arial" w:cs="Arial"/>
        </w:rPr>
        <w:t>Master list of adjustments, repairs, or deficiencies corrected, including for each, the name of the retuning</w:t>
      </w:r>
      <w:r w:rsidRPr="006320FF" w:rsidDel="00D634CF">
        <w:rPr>
          <w:rFonts w:ascii="Arial" w:hAnsi="Arial" w:cs="Arial"/>
        </w:rPr>
        <w:t xml:space="preserve"> </w:t>
      </w:r>
      <w:r w:rsidRPr="006320FF">
        <w:rPr>
          <w:rFonts w:ascii="Arial" w:hAnsi="Arial" w:cs="Arial"/>
        </w:rPr>
        <w:t>measure, a brief description of the measure, corrections recommended or completed, the date corrected, the benefits attained, estimated annual savings (energy</w:t>
      </w:r>
      <w:r w:rsidR="002B3D68" w:rsidRPr="006320FF">
        <w:rPr>
          <w:rFonts w:ascii="Arial" w:hAnsi="Arial" w:cs="Arial"/>
        </w:rPr>
        <w:t>/water</w:t>
      </w:r>
      <w:r w:rsidRPr="006320FF">
        <w:rPr>
          <w:rFonts w:ascii="Arial" w:hAnsi="Arial" w:cs="Arial"/>
        </w:rPr>
        <w:t xml:space="preserve"> </w:t>
      </w:r>
      <w:r w:rsidR="00DE24F8" w:rsidRPr="006320FF">
        <w:rPr>
          <w:rFonts w:ascii="Arial" w:hAnsi="Arial" w:cs="Arial"/>
        </w:rPr>
        <w:t xml:space="preserve">use </w:t>
      </w:r>
      <w:r w:rsidRPr="006320FF">
        <w:rPr>
          <w:rFonts w:ascii="Arial" w:hAnsi="Arial" w:cs="Arial"/>
        </w:rPr>
        <w:t>and cost), the estimated implementation cost, the net present value, and the simple payback.</w:t>
      </w:r>
    </w:p>
    <w:p w14:paraId="444DB5B0" w14:textId="4A995708" w:rsidR="00592281" w:rsidRPr="006320FF" w:rsidRDefault="00753C04" w:rsidP="00A466F2">
      <w:pPr>
        <w:pStyle w:val="List1"/>
        <w:rPr>
          <w:rFonts w:ascii="Arial" w:hAnsi="Arial" w:cs="Arial"/>
        </w:rPr>
      </w:pPr>
      <w:r w:rsidRPr="006320FF" w:rsidDel="00753C04">
        <w:rPr>
          <w:rFonts w:ascii="Arial" w:hAnsi="Arial" w:cs="Arial"/>
          <w:b/>
        </w:rPr>
        <w:t xml:space="preserve"> </w:t>
      </w:r>
      <w:r w:rsidR="00592281" w:rsidRPr="006320FF">
        <w:rPr>
          <w:rFonts w:ascii="Arial" w:hAnsi="Arial" w:cs="Arial"/>
        </w:rPr>
        <w:t>“System” or “subsystem” means a building assembly made up of various components that serve a specific function including but not limited to exterior walls, windows, doors, roofs, ceilings, floors, lighting, piping, ductwork, insulation, HVAC system equipment or components, electrical appliances and plumbing appliances.</w:t>
      </w:r>
    </w:p>
    <w:p w14:paraId="743FFC46" w14:textId="1BE9DDEE" w:rsidR="00336873" w:rsidRPr="006320FF" w:rsidRDefault="00336873" w:rsidP="00A466F2">
      <w:pPr>
        <w:pStyle w:val="List1"/>
        <w:rPr>
          <w:rFonts w:ascii="Arial" w:hAnsi="Arial" w:cs="Arial"/>
        </w:rPr>
      </w:pPr>
      <w:r w:rsidRPr="006320FF">
        <w:rPr>
          <w:rFonts w:ascii="Arial" w:hAnsi="Arial" w:cs="Arial"/>
        </w:rPr>
        <w:t>“</w:t>
      </w:r>
      <w:r w:rsidR="00322A05" w:rsidRPr="006320FF">
        <w:rPr>
          <w:rFonts w:ascii="Arial" w:hAnsi="Arial" w:cs="Arial"/>
        </w:rPr>
        <w:t>Tenant</w:t>
      </w:r>
      <w:r w:rsidRPr="006320FF">
        <w:rPr>
          <w:rFonts w:ascii="Arial" w:hAnsi="Arial" w:cs="Arial"/>
        </w:rPr>
        <w:t xml:space="preserve">” means a person or entity occupying or holding possession of a building, part of a building or premises pursuant to a rental </w:t>
      </w:r>
      <w:r w:rsidR="000A691A" w:rsidRPr="006320FF">
        <w:rPr>
          <w:rFonts w:ascii="Arial" w:hAnsi="Arial" w:cs="Arial"/>
        </w:rPr>
        <w:t xml:space="preserve">or lease </w:t>
      </w:r>
      <w:r w:rsidRPr="006320FF">
        <w:rPr>
          <w:rFonts w:ascii="Arial" w:hAnsi="Arial" w:cs="Arial"/>
        </w:rPr>
        <w:t>agreement;</w:t>
      </w:r>
    </w:p>
    <w:p w14:paraId="732EA415" w14:textId="3FB3BA87" w:rsidR="00592281" w:rsidRPr="006320FF" w:rsidRDefault="00336873" w:rsidP="00A466F2">
      <w:pPr>
        <w:pStyle w:val="List1"/>
        <w:rPr>
          <w:rFonts w:ascii="Arial" w:hAnsi="Arial" w:cs="Arial"/>
        </w:rPr>
      </w:pPr>
      <w:r w:rsidRPr="006320FF">
        <w:rPr>
          <w:rFonts w:ascii="Arial" w:hAnsi="Arial" w:cs="Arial"/>
        </w:rPr>
        <w:t>“</w:t>
      </w:r>
      <w:r w:rsidR="00322A05" w:rsidRPr="006320FF">
        <w:rPr>
          <w:rFonts w:ascii="Arial" w:hAnsi="Arial" w:cs="Arial"/>
        </w:rPr>
        <w:t>Utility</w:t>
      </w:r>
      <w:r w:rsidRPr="006320FF">
        <w:rPr>
          <w:rFonts w:ascii="Arial" w:hAnsi="Arial" w:cs="Arial"/>
        </w:rPr>
        <w:t>” means an entity that distributes and</w:t>
      </w:r>
      <w:r w:rsidR="007A46BA" w:rsidRPr="006320FF">
        <w:rPr>
          <w:rFonts w:ascii="Arial" w:hAnsi="Arial" w:cs="Arial"/>
        </w:rPr>
        <w:t>/or</w:t>
      </w:r>
      <w:r w:rsidRPr="006320FF">
        <w:rPr>
          <w:rFonts w:ascii="Arial" w:hAnsi="Arial" w:cs="Arial"/>
        </w:rPr>
        <w:t xml:space="preserve"> </w:t>
      </w:r>
      <w:r w:rsidR="001A25DE" w:rsidRPr="006320FF">
        <w:rPr>
          <w:rFonts w:ascii="Arial" w:hAnsi="Arial" w:cs="Arial"/>
        </w:rPr>
        <w:t>sells natural gas, electric,</w:t>
      </w:r>
      <w:r w:rsidR="00785835" w:rsidRPr="006320FF">
        <w:rPr>
          <w:rFonts w:ascii="Arial" w:hAnsi="Arial" w:cs="Arial"/>
        </w:rPr>
        <w:t xml:space="preserve"> water</w:t>
      </w:r>
      <w:r w:rsidR="00091945" w:rsidRPr="006320FF">
        <w:rPr>
          <w:rFonts w:ascii="Arial" w:hAnsi="Arial" w:cs="Arial"/>
        </w:rPr>
        <w:t>,</w:t>
      </w:r>
      <w:r w:rsidRPr="006320FF">
        <w:rPr>
          <w:rFonts w:ascii="Arial" w:hAnsi="Arial" w:cs="Arial"/>
        </w:rPr>
        <w:t xml:space="preserve"> or thermal energy services for buildings.</w:t>
      </w:r>
    </w:p>
    <w:p w14:paraId="1CBE69E0" w14:textId="62A78144" w:rsidR="00B81E7F" w:rsidRPr="006320FF" w:rsidRDefault="00B81E7F" w:rsidP="00A466F2">
      <w:pPr>
        <w:pStyle w:val="List1"/>
        <w:rPr>
          <w:rFonts w:ascii="Arial" w:hAnsi="Arial" w:cs="Arial"/>
        </w:rPr>
      </w:pPr>
      <w:r w:rsidRPr="006320FF">
        <w:rPr>
          <w:rFonts w:ascii="Arial" w:hAnsi="Arial" w:cs="Arial"/>
        </w:rPr>
        <w:t>“Water audit” means that part of an audit that addresses the water systems.</w:t>
      </w:r>
    </w:p>
    <w:p w14:paraId="35420133" w14:textId="19A8CF06" w:rsidR="000371CC" w:rsidRPr="006320FF" w:rsidRDefault="005A10FB" w:rsidP="00D25D2F">
      <w:pPr>
        <w:pStyle w:val="Heading1"/>
        <w:rPr>
          <w:rFonts w:ascii="Arial" w:hAnsi="Arial" w:cs="Arial"/>
        </w:rPr>
      </w:pPr>
      <w:bookmarkStart w:id="1" w:name="_Toc522535761"/>
      <w:r w:rsidRPr="006320FF">
        <w:rPr>
          <w:rFonts w:ascii="Arial" w:hAnsi="Arial" w:cs="Arial"/>
        </w:rPr>
        <w:t xml:space="preserve">Section </w:t>
      </w:r>
      <w:r w:rsidR="004022A9" w:rsidRPr="006320FF">
        <w:rPr>
          <w:rFonts w:ascii="Arial" w:hAnsi="Arial" w:cs="Arial"/>
        </w:rPr>
        <w:t>B</w:t>
      </w:r>
      <w:r w:rsidR="000371CC" w:rsidRPr="006320FF">
        <w:rPr>
          <w:rFonts w:ascii="Arial" w:hAnsi="Arial" w:cs="Arial"/>
        </w:rPr>
        <w:t xml:space="preserve">: </w:t>
      </w:r>
      <w:r w:rsidR="001524FF" w:rsidRPr="006320FF">
        <w:rPr>
          <w:rFonts w:ascii="Arial" w:hAnsi="Arial" w:cs="Arial"/>
        </w:rPr>
        <w:t xml:space="preserve">COLLECTING AND ENTERING </w:t>
      </w:r>
      <w:r w:rsidR="00721BE8" w:rsidRPr="006320FF">
        <w:rPr>
          <w:rFonts w:ascii="Arial" w:hAnsi="Arial" w:cs="Arial"/>
        </w:rPr>
        <w:t>BENCHMARKING</w:t>
      </w:r>
      <w:r w:rsidR="001524FF" w:rsidRPr="006320FF">
        <w:rPr>
          <w:rFonts w:ascii="Arial" w:hAnsi="Arial" w:cs="Arial"/>
        </w:rPr>
        <w:t xml:space="preserve"> DATA</w:t>
      </w:r>
      <w:r w:rsidR="000371CC" w:rsidRPr="006320FF">
        <w:rPr>
          <w:rFonts w:ascii="Arial" w:hAnsi="Arial" w:cs="Arial"/>
        </w:rPr>
        <w:t>.</w:t>
      </w:r>
      <w:bookmarkEnd w:id="1"/>
    </w:p>
    <w:p w14:paraId="7A6EC0D8" w14:textId="4E0FE752" w:rsidR="00CA3F4A" w:rsidRPr="006320FF" w:rsidRDefault="00D44CA1" w:rsidP="00A466F2">
      <w:pPr>
        <w:pStyle w:val="List1"/>
        <w:numPr>
          <w:ilvl w:val="0"/>
          <w:numId w:val="5"/>
        </w:numPr>
        <w:rPr>
          <w:rFonts w:ascii="Arial" w:hAnsi="Arial" w:cs="Arial"/>
        </w:rPr>
      </w:pPr>
      <w:r w:rsidRPr="006320FF">
        <w:rPr>
          <w:rFonts w:ascii="Arial" w:hAnsi="Arial" w:cs="Arial"/>
        </w:rPr>
        <w:t>Each year t</w:t>
      </w:r>
      <w:r w:rsidR="00816A2E" w:rsidRPr="006320FF">
        <w:rPr>
          <w:rFonts w:ascii="Arial" w:hAnsi="Arial" w:cs="Arial"/>
        </w:rPr>
        <w:t xml:space="preserve">he owner of each covered property shall </w:t>
      </w:r>
      <w:r w:rsidR="00DE24F8" w:rsidRPr="006320FF">
        <w:rPr>
          <w:rFonts w:ascii="Arial" w:hAnsi="Arial" w:cs="Arial"/>
        </w:rPr>
        <w:t xml:space="preserve">collect and </w:t>
      </w:r>
      <w:r w:rsidR="00816A2E" w:rsidRPr="006320FF">
        <w:rPr>
          <w:rFonts w:ascii="Arial" w:hAnsi="Arial" w:cs="Arial"/>
        </w:rPr>
        <w:t xml:space="preserve">enter </w:t>
      </w:r>
      <w:r w:rsidR="00DE24F8" w:rsidRPr="006320FF">
        <w:rPr>
          <w:rFonts w:ascii="Arial" w:hAnsi="Arial" w:cs="Arial"/>
        </w:rPr>
        <w:t>all data needed to benchmark the entire property</w:t>
      </w:r>
      <w:r w:rsidR="00816A2E" w:rsidRPr="006320FF">
        <w:rPr>
          <w:rFonts w:ascii="Arial" w:hAnsi="Arial" w:cs="Arial"/>
        </w:rPr>
        <w:t xml:space="preserve"> </w:t>
      </w:r>
      <w:r w:rsidR="00ED3B2A" w:rsidRPr="006320FF">
        <w:rPr>
          <w:rFonts w:ascii="Arial" w:hAnsi="Arial" w:cs="Arial"/>
        </w:rPr>
        <w:t xml:space="preserve">for the previous calendar year </w:t>
      </w:r>
      <w:r w:rsidR="00816A2E" w:rsidRPr="006320FF">
        <w:rPr>
          <w:rFonts w:ascii="Arial" w:hAnsi="Arial" w:cs="Arial"/>
        </w:rPr>
        <w:t>into the benchmarking tool</w:t>
      </w:r>
      <w:r w:rsidR="000C5647" w:rsidRPr="006320FF">
        <w:rPr>
          <w:rFonts w:ascii="Arial" w:hAnsi="Arial" w:cs="Arial"/>
        </w:rPr>
        <w:t xml:space="preserve">, </w:t>
      </w:r>
      <w:r w:rsidR="00CA10D4" w:rsidRPr="006320FF">
        <w:rPr>
          <w:rFonts w:ascii="Arial" w:hAnsi="Arial" w:cs="Arial"/>
        </w:rPr>
        <w:t xml:space="preserve">in a manner that </w:t>
      </w:r>
      <w:r w:rsidR="00A608ED" w:rsidRPr="006320FF">
        <w:rPr>
          <w:rFonts w:ascii="Arial" w:hAnsi="Arial" w:cs="Arial"/>
        </w:rPr>
        <w:t>conform</w:t>
      </w:r>
      <w:r w:rsidR="00CA10D4" w:rsidRPr="006320FF">
        <w:rPr>
          <w:rFonts w:ascii="Arial" w:hAnsi="Arial" w:cs="Arial"/>
        </w:rPr>
        <w:t>s</w:t>
      </w:r>
      <w:r w:rsidR="00A608ED" w:rsidRPr="006320FF">
        <w:rPr>
          <w:rFonts w:ascii="Arial" w:hAnsi="Arial" w:cs="Arial"/>
        </w:rPr>
        <w:t xml:space="preserve"> to latest </w:t>
      </w:r>
      <w:r w:rsidR="00CA10D4" w:rsidRPr="006320FF">
        <w:rPr>
          <w:rFonts w:ascii="Arial" w:hAnsi="Arial" w:cs="Arial"/>
        </w:rPr>
        <w:t>guidance provided by the U.S. Environmental Protection Agency for use of the tool.</w:t>
      </w:r>
      <w:r w:rsidR="00DE24F8" w:rsidRPr="006320FF">
        <w:rPr>
          <w:rFonts w:ascii="Arial" w:hAnsi="Arial" w:cs="Arial"/>
        </w:rPr>
        <w:t xml:space="preserve"> </w:t>
      </w:r>
      <w:r w:rsidR="00747B15" w:rsidRPr="006320FF">
        <w:rPr>
          <w:rFonts w:ascii="Arial" w:hAnsi="Arial" w:cs="Arial"/>
        </w:rPr>
        <w:t>Aggregated w</w:t>
      </w:r>
      <w:r w:rsidR="00CA3F4A" w:rsidRPr="006320FF">
        <w:rPr>
          <w:rFonts w:ascii="Arial" w:hAnsi="Arial" w:cs="Arial"/>
        </w:rPr>
        <w:t xml:space="preserve">hole-building data for the property’s energy </w:t>
      </w:r>
      <w:r w:rsidR="007A46BA" w:rsidRPr="006320FF">
        <w:rPr>
          <w:rFonts w:ascii="Arial" w:hAnsi="Arial" w:cs="Arial"/>
        </w:rPr>
        <w:t xml:space="preserve">and </w:t>
      </w:r>
      <w:r w:rsidR="00CA3F4A" w:rsidRPr="006320FF">
        <w:rPr>
          <w:rFonts w:ascii="Arial" w:hAnsi="Arial" w:cs="Arial"/>
        </w:rPr>
        <w:t xml:space="preserve">water use </w:t>
      </w:r>
      <w:r w:rsidR="00445909" w:rsidRPr="006320FF">
        <w:rPr>
          <w:rFonts w:ascii="Arial" w:hAnsi="Arial" w:cs="Arial"/>
        </w:rPr>
        <w:t xml:space="preserve">shall be compiled </w:t>
      </w:r>
      <w:r w:rsidR="00CA3F4A" w:rsidRPr="006320FF">
        <w:rPr>
          <w:rFonts w:ascii="Arial" w:hAnsi="Arial" w:cs="Arial"/>
        </w:rPr>
        <w:t>using one or more of the following methods:</w:t>
      </w:r>
    </w:p>
    <w:p w14:paraId="05E90559" w14:textId="7216F3FA" w:rsidR="00CA3F4A" w:rsidRPr="006320FF" w:rsidRDefault="00CA3F4A" w:rsidP="00A022A6">
      <w:pPr>
        <w:pStyle w:val="List2"/>
        <w:rPr>
          <w:rFonts w:ascii="Arial" w:hAnsi="Arial" w:cs="Arial"/>
        </w:rPr>
      </w:pPr>
      <w:r w:rsidRPr="006320FF">
        <w:rPr>
          <w:rFonts w:ascii="Arial" w:hAnsi="Arial" w:cs="Arial"/>
        </w:rPr>
        <w:t>Obtaining aggregated whole</w:t>
      </w:r>
      <w:r w:rsidR="007A46BA" w:rsidRPr="006320FF">
        <w:rPr>
          <w:rFonts w:ascii="Arial" w:hAnsi="Arial" w:cs="Arial"/>
        </w:rPr>
        <w:t>-</w:t>
      </w:r>
      <w:r w:rsidRPr="006320FF">
        <w:rPr>
          <w:rFonts w:ascii="Arial" w:hAnsi="Arial" w:cs="Arial"/>
        </w:rPr>
        <w:t>building data from a utility</w:t>
      </w:r>
      <w:r w:rsidR="00F502D8">
        <w:rPr>
          <w:rFonts w:ascii="Arial" w:hAnsi="Arial" w:cs="Arial"/>
        </w:rPr>
        <w:t>.</w:t>
      </w:r>
    </w:p>
    <w:p w14:paraId="577EE9F1" w14:textId="6B6A8FAE" w:rsidR="00CA3F4A" w:rsidRPr="006320FF" w:rsidRDefault="00CA3F4A">
      <w:pPr>
        <w:pStyle w:val="List2"/>
        <w:rPr>
          <w:rFonts w:ascii="Arial" w:hAnsi="Arial" w:cs="Arial"/>
        </w:rPr>
      </w:pPr>
      <w:r w:rsidRPr="006320FF">
        <w:rPr>
          <w:rFonts w:ascii="Arial" w:hAnsi="Arial" w:cs="Arial"/>
        </w:rPr>
        <w:t>Collecting data from all tenants</w:t>
      </w:r>
      <w:r w:rsidR="00F502D8">
        <w:rPr>
          <w:rFonts w:ascii="Arial" w:hAnsi="Arial" w:cs="Arial"/>
        </w:rPr>
        <w:t>.</w:t>
      </w:r>
    </w:p>
    <w:p w14:paraId="7EF9BA50" w14:textId="59108FD4" w:rsidR="00CA3F4A" w:rsidRPr="006320FF" w:rsidRDefault="00CA3F4A">
      <w:pPr>
        <w:pStyle w:val="List2"/>
        <w:rPr>
          <w:rFonts w:ascii="Arial" w:hAnsi="Arial" w:cs="Arial"/>
        </w:rPr>
      </w:pPr>
      <w:r w:rsidRPr="006320FF">
        <w:rPr>
          <w:rFonts w:ascii="Arial" w:hAnsi="Arial" w:cs="Arial"/>
        </w:rPr>
        <w:t>Reading a master meter</w:t>
      </w:r>
      <w:r w:rsidR="00F502D8">
        <w:rPr>
          <w:rFonts w:ascii="Arial" w:hAnsi="Arial" w:cs="Arial"/>
        </w:rPr>
        <w:t>.</w:t>
      </w:r>
    </w:p>
    <w:p w14:paraId="00815C35" w14:textId="022F0DDB" w:rsidR="0038151A" w:rsidRPr="006320FF" w:rsidRDefault="0038151A" w:rsidP="00A466F2">
      <w:pPr>
        <w:pStyle w:val="List1"/>
        <w:rPr>
          <w:rFonts w:ascii="Arial" w:hAnsi="Arial" w:cs="Arial"/>
        </w:rPr>
      </w:pPr>
      <w:r w:rsidRPr="006320FF">
        <w:rPr>
          <w:rFonts w:ascii="Arial" w:hAnsi="Arial" w:cs="Arial"/>
        </w:rPr>
        <w:t>If the owner of a covered property does not</w:t>
      </w:r>
      <w:r w:rsidR="00D563C5" w:rsidRPr="006320FF">
        <w:rPr>
          <w:rFonts w:ascii="Arial" w:hAnsi="Arial" w:cs="Arial"/>
        </w:rPr>
        <w:t xml:space="preserve"> have access to </w:t>
      </w:r>
      <w:r w:rsidR="007A46BA" w:rsidRPr="006320FF">
        <w:rPr>
          <w:rFonts w:ascii="Arial" w:hAnsi="Arial" w:cs="Arial"/>
        </w:rPr>
        <w:t xml:space="preserve">aggregated </w:t>
      </w:r>
      <w:r w:rsidR="00D563C5" w:rsidRPr="006320FF">
        <w:rPr>
          <w:rFonts w:ascii="Arial" w:hAnsi="Arial" w:cs="Arial"/>
        </w:rPr>
        <w:t>whole-</w:t>
      </w:r>
      <w:r w:rsidRPr="006320FF">
        <w:rPr>
          <w:rFonts w:ascii="Arial" w:hAnsi="Arial" w:cs="Arial"/>
        </w:rPr>
        <w:t>building energy and water data, such property owner</w:t>
      </w:r>
      <w:r w:rsidR="00D563C5" w:rsidRPr="006320FF">
        <w:rPr>
          <w:rFonts w:ascii="Arial" w:hAnsi="Arial" w:cs="Arial"/>
        </w:rPr>
        <w:t xml:space="preserve"> shall request aggregated whole-</w:t>
      </w:r>
      <w:r w:rsidRPr="006320FF">
        <w:rPr>
          <w:rFonts w:ascii="Arial" w:hAnsi="Arial" w:cs="Arial"/>
        </w:rPr>
        <w:t xml:space="preserve">building data from each utility </w:t>
      </w:r>
      <w:r w:rsidR="00D02073" w:rsidRPr="006320FF">
        <w:rPr>
          <w:rFonts w:ascii="Arial" w:hAnsi="Arial" w:cs="Arial"/>
        </w:rPr>
        <w:t xml:space="preserve">that </w:t>
      </w:r>
      <w:r w:rsidRPr="006320FF">
        <w:rPr>
          <w:rFonts w:ascii="Arial" w:hAnsi="Arial" w:cs="Arial"/>
        </w:rPr>
        <w:t>provid</w:t>
      </w:r>
      <w:r w:rsidR="00D02073" w:rsidRPr="006320FF">
        <w:rPr>
          <w:rFonts w:ascii="Arial" w:hAnsi="Arial" w:cs="Arial"/>
        </w:rPr>
        <w:t>es</w:t>
      </w:r>
      <w:r w:rsidRPr="006320FF">
        <w:rPr>
          <w:rFonts w:ascii="Arial" w:hAnsi="Arial" w:cs="Arial"/>
        </w:rPr>
        <w:t xml:space="preserve"> energy or water service to </w:t>
      </w:r>
      <w:r w:rsidR="00D616FE" w:rsidRPr="006320FF">
        <w:rPr>
          <w:rFonts w:ascii="Arial" w:hAnsi="Arial" w:cs="Arial"/>
        </w:rPr>
        <w:t>the</w:t>
      </w:r>
      <w:r w:rsidRPr="006320FF">
        <w:rPr>
          <w:rFonts w:ascii="Arial" w:hAnsi="Arial" w:cs="Arial"/>
        </w:rPr>
        <w:t xml:space="preserve"> property</w:t>
      </w:r>
      <w:r w:rsidR="00BF20B3" w:rsidRPr="006320FF">
        <w:rPr>
          <w:rFonts w:ascii="Arial" w:hAnsi="Arial" w:cs="Arial"/>
        </w:rPr>
        <w:t xml:space="preserve">. </w:t>
      </w:r>
      <w:r w:rsidRPr="006320FF">
        <w:rPr>
          <w:rFonts w:ascii="Arial" w:hAnsi="Arial" w:cs="Arial"/>
        </w:rPr>
        <w:t xml:space="preserve">When a utility does not provide </w:t>
      </w:r>
      <w:r w:rsidR="007A46BA" w:rsidRPr="006320FF">
        <w:rPr>
          <w:rFonts w:ascii="Arial" w:hAnsi="Arial" w:cs="Arial"/>
        </w:rPr>
        <w:t xml:space="preserve">aggregated </w:t>
      </w:r>
      <w:r w:rsidRPr="006320FF">
        <w:rPr>
          <w:rFonts w:ascii="Arial" w:hAnsi="Arial" w:cs="Arial"/>
        </w:rPr>
        <w:t xml:space="preserve">whole-building energy or water data, the owner of a covered property shall request energy and water data </w:t>
      </w:r>
      <w:r w:rsidR="001524FF" w:rsidRPr="006320FF">
        <w:rPr>
          <w:rFonts w:ascii="Arial" w:hAnsi="Arial" w:cs="Arial"/>
        </w:rPr>
        <w:t xml:space="preserve">from tenants </w:t>
      </w:r>
      <w:r w:rsidRPr="006320FF">
        <w:rPr>
          <w:rFonts w:ascii="Arial" w:hAnsi="Arial" w:cs="Arial"/>
        </w:rPr>
        <w:t>as per the provisions in the remainder of this section.</w:t>
      </w:r>
    </w:p>
    <w:p w14:paraId="4034BFF1" w14:textId="1286AC98" w:rsidR="000371CC" w:rsidRPr="006320FF" w:rsidRDefault="000371CC" w:rsidP="00A466F2">
      <w:pPr>
        <w:pStyle w:val="List1"/>
        <w:rPr>
          <w:rFonts w:ascii="Arial" w:hAnsi="Arial" w:cs="Arial"/>
        </w:rPr>
      </w:pPr>
      <w:r w:rsidRPr="006320FF">
        <w:rPr>
          <w:rFonts w:ascii="Arial" w:hAnsi="Arial" w:cs="Arial"/>
        </w:rPr>
        <w:t xml:space="preserve">Each nonresidential tenant located in a covered property shall, within 30 days of a request by the owner and in a form to be determined by the </w:t>
      </w:r>
      <w:r w:rsidR="00FE0F43" w:rsidRPr="006320FF">
        <w:rPr>
          <w:rFonts w:ascii="Arial" w:hAnsi="Arial" w:cs="Arial"/>
        </w:rPr>
        <w:t>Director</w:t>
      </w:r>
      <w:r w:rsidRPr="006320FF">
        <w:rPr>
          <w:rFonts w:ascii="Arial" w:hAnsi="Arial" w:cs="Arial"/>
        </w:rPr>
        <w:t xml:space="preserve">, provide all information that cannot otherwise </w:t>
      </w:r>
      <w:r w:rsidRPr="006320FF">
        <w:rPr>
          <w:rFonts w:ascii="Arial" w:hAnsi="Arial" w:cs="Arial"/>
        </w:rPr>
        <w:lastRenderedPageBreak/>
        <w:t xml:space="preserve">be acquired by the owner and that is needed by the owner to comply with the requirements of this ordinance. </w:t>
      </w:r>
    </w:p>
    <w:p w14:paraId="1DBFCBB3" w14:textId="1F77A8EE" w:rsidR="000371CC" w:rsidRPr="006320FF" w:rsidRDefault="000371CC" w:rsidP="00A466F2">
      <w:pPr>
        <w:pStyle w:val="List1"/>
        <w:rPr>
          <w:rFonts w:ascii="Arial" w:hAnsi="Arial" w:cs="Arial"/>
        </w:rPr>
      </w:pPr>
      <w:r w:rsidRPr="006320FF">
        <w:rPr>
          <w:rFonts w:ascii="Arial" w:hAnsi="Arial" w:cs="Arial"/>
        </w:rPr>
        <w:t>When the owner of a covered property receives notice that a nonresidential tenant intends to vacate a space</w:t>
      </w:r>
      <w:r w:rsidR="00233DC5" w:rsidRPr="006320FF">
        <w:rPr>
          <w:rFonts w:ascii="Arial" w:hAnsi="Arial" w:cs="Arial"/>
        </w:rPr>
        <w:t xml:space="preserve"> within</w:t>
      </w:r>
      <w:r w:rsidR="001D71CB" w:rsidRPr="006320FF">
        <w:rPr>
          <w:rFonts w:ascii="Arial" w:hAnsi="Arial" w:cs="Arial"/>
        </w:rPr>
        <w:t xml:space="preserve"> </w:t>
      </w:r>
      <w:r w:rsidR="00E511A4" w:rsidRPr="006320FF">
        <w:rPr>
          <w:rFonts w:ascii="Arial" w:hAnsi="Arial" w:cs="Arial"/>
        </w:rPr>
        <w:t>such</w:t>
      </w:r>
      <w:r w:rsidR="001D71CB" w:rsidRPr="006320FF">
        <w:rPr>
          <w:rFonts w:ascii="Arial" w:hAnsi="Arial" w:cs="Arial"/>
        </w:rPr>
        <w:t xml:space="preserve"> property</w:t>
      </w:r>
      <w:r w:rsidRPr="006320FF">
        <w:rPr>
          <w:rFonts w:ascii="Arial" w:hAnsi="Arial" w:cs="Arial"/>
        </w:rPr>
        <w:t xml:space="preserve">, </w:t>
      </w:r>
      <w:r w:rsidR="00233DC5" w:rsidRPr="006320FF">
        <w:rPr>
          <w:rFonts w:ascii="Arial" w:hAnsi="Arial" w:cs="Arial"/>
        </w:rPr>
        <w:t>and the utilities do not provide aggregated whole-building energy and water data, the</w:t>
      </w:r>
      <w:r w:rsidRPr="006320FF">
        <w:rPr>
          <w:rFonts w:ascii="Arial" w:hAnsi="Arial" w:cs="Arial"/>
        </w:rPr>
        <w:t xml:space="preserve"> owner shall request information relating to such tenant’s energy</w:t>
      </w:r>
      <w:r w:rsidR="003959F6" w:rsidRPr="006320FF">
        <w:rPr>
          <w:rFonts w:ascii="Arial" w:hAnsi="Arial" w:cs="Arial"/>
        </w:rPr>
        <w:t xml:space="preserve"> and water</w:t>
      </w:r>
      <w:r w:rsidRPr="006320FF">
        <w:rPr>
          <w:rFonts w:ascii="Arial" w:hAnsi="Arial" w:cs="Arial"/>
        </w:rPr>
        <w:t xml:space="preserve"> use for any period of occupancy relevant to the owner’s obligation to benchmark. Such tenant shall report such information to the owner of the covered property within 30 days of a request by the owner. </w:t>
      </w:r>
    </w:p>
    <w:p w14:paraId="6DB318AD" w14:textId="5E1D6030" w:rsidR="00FE0F43" w:rsidRPr="006320FF" w:rsidRDefault="00FE0F43" w:rsidP="00A466F2">
      <w:pPr>
        <w:pStyle w:val="List1"/>
        <w:rPr>
          <w:rFonts w:ascii="Arial" w:hAnsi="Arial" w:cs="Arial"/>
        </w:rPr>
      </w:pPr>
      <w:r w:rsidRPr="006320FF">
        <w:rPr>
          <w:rFonts w:ascii="Arial" w:hAnsi="Arial" w:cs="Arial"/>
        </w:rPr>
        <w:t xml:space="preserve">Nothing in this Chapter shall be construed to permit a </w:t>
      </w:r>
      <w:r w:rsidR="00237AF8" w:rsidRPr="006320FF">
        <w:rPr>
          <w:rFonts w:ascii="Arial" w:hAnsi="Arial" w:cs="Arial"/>
        </w:rPr>
        <w:t>property</w:t>
      </w:r>
      <w:r w:rsidRPr="006320FF">
        <w:rPr>
          <w:rFonts w:ascii="Arial" w:hAnsi="Arial" w:cs="Arial"/>
        </w:rPr>
        <w:t xml:space="preserve"> owner to use tenant </w:t>
      </w:r>
      <w:r w:rsidR="00747B15" w:rsidRPr="006320FF">
        <w:rPr>
          <w:rFonts w:ascii="Arial" w:hAnsi="Arial" w:cs="Arial"/>
        </w:rPr>
        <w:t xml:space="preserve">energy </w:t>
      </w:r>
      <w:r w:rsidRPr="006320FF">
        <w:rPr>
          <w:rFonts w:ascii="Arial" w:hAnsi="Arial" w:cs="Arial"/>
        </w:rPr>
        <w:t xml:space="preserve">usage data for purposes other than compliance with benchmarking report requirements, nor shall the reporting requirements of this Chapter be construed to excuse </w:t>
      </w:r>
      <w:r w:rsidR="00D563C5" w:rsidRPr="006320FF">
        <w:rPr>
          <w:rFonts w:ascii="Arial" w:hAnsi="Arial" w:cs="Arial"/>
        </w:rPr>
        <w:t>property</w:t>
      </w:r>
      <w:r w:rsidRPr="006320FF">
        <w:rPr>
          <w:rFonts w:ascii="Arial" w:hAnsi="Arial" w:cs="Arial"/>
        </w:rPr>
        <w:t xml:space="preserve"> owners from compliance with federal or state laws governing direct access to tenant utility data from the responsible utility. </w:t>
      </w:r>
    </w:p>
    <w:p w14:paraId="1D60DEF4" w14:textId="23B3DFFD" w:rsidR="006D1173" w:rsidRPr="006320FF" w:rsidRDefault="000371CC" w:rsidP="00A466F2">
      <w:pPr>
        <w:pStyle w:val="List1"/>
        <w:rPr>
          <w:rFonts w:ascii="Arial" w:hAnsi="Arial" w:cs="Arial"/>
        </w:rPr>
      </w:pPr>
      <w:r w:rsidRPr="006320FF">
        <w:rPr>
          <w:rFonts w:ascii="Arial" w:hAnsi="Arial" w:cs="Arial"/>
        </w:rPr>
        <w:t xml:space="preserve">When a covered property changes ownership, the previous owner </w:t>
      </w:r>
      <w:r w:rsidR="000C5647" w:rsidRPr="006320FF">
        <w:rPr>
          <w:rFonts w:ascii="Arial" w:hAnsi="Arial" w:cs="Arial"/>
        </w:rPr>
        <w:t>shall</w:t>
      </w:r>
      <w:r w:rsidRPr="006320FF">
        <w:rPr>
          <w:rFonts w:ascii="Arial" w:hAnsi="Arial" w:cs="Arial"/>
        </w:rPr>
        <w:t xml:space="preserve"> provide the new owner </w:t>
      </w:r>
      <w:r w:rsidR="002B7749" w:rsidRPr="006320FF">
        <w:rPr>
          <w:rFonts w:ascii="Arial" w:hAnsi="Arial" w:cs="Arial"/>
        </w:rPr>
        <w:t xml:space="preserve">with </w:t>
      </w:r>
      <w:r w:rsidRPr="006320FF">
        <w:rPr>
          <w:rFonts w:ascii="Arial" w:hAnsi="Arial" w:cs="Arial"/>
        </w:rPr>
        <w:t xml:space="preserve">all information </w:t>
      </w:r>
      <w:r w:rsidR="00EF0CE7" w:rsidRPr="006320FF">
        <w:rPr>
          <w:rFonts w:ascii="Arial" w:hAnsi="Arial" w:cs="Arial"/>
        </w:rPr>
        <w:t xml:space="preserve">needed to benchmark </w:t>
      </w:r>
      <w:r w:rsidRPr="006320FF">
        <w:rPr>
          <w:rFonts w:ascii="Arial" w:hAnsi="Arial" w:cs="Arial"/>
        </w:rPr>
        <w:t>for the</w:t>
      </w:r>
      <w:r w:rsidR="000211D6" w:rsidRPr="006320FF">
        <w:rPr>
          <w:rFonts w:ascii="Arial" w:hAnsi="Arial" w:cs="Arial"/>
        </w:rPr>
        <w:t xml:space="preserve"> period</w:t>
      </w:r>
      <w:r w:rsidRPr="006320FF">
        <w:rPr>
          <w:rFonts w:ascii="Arial" w:hAnsi="Arial" w:cs="Arial"/>
        </w:rPr>
        <w:t xml:space="preserve"> </w:t>
      </w:r>
      <w:r w:rsidR="000211D6" w:rsidRPr="006320FF">
        <w:rPr>
          <w:rFonts w:ascii="Arial" w:hAnsi="Arial" w:cs="Arial"/>
        </w:rPr>
        <w:t xml:space="preserve">during which </w:t>
      </w:r>
      <w:r w:rsidRPr="006320FF">
        <w:rPr>
          <w:rFonts w:ascii="Arial" w:hAnsi="Arial" w:cs="Arial"/>
        </w:rPr>
        <w:t xml:space="preserve">the previous owner was in possession of the property. </w:t>
      </w:r>
    </w:p>
    <w:p w14:paraId="72B66345" w14:textId="16191A7F" w:rsidR="0055637E" w:rsidRPr="006320FF" w:rsidRDefault="0055637E" w:rsidP="0055637E">
      <w:pPr>
        <w:pStyle w:val="Heading1"/>
        <w:rPr>
          <w:rFonts w:ascii="Arial" w:hAnsi="Arial" w:cs="Arial"/>
        </w:rPr>
      </w:pPr>
      <w:bookmarkStart w:id="2" w:name="_Toc522535762"/>
      <w:r w:rsidRPr="006320FF">
        <w:rPr>
          <w:rFonts w:ascii="Arial" w:hAnsi="Arial" w:cs="Arial"/>
        </w:rPr>
        <w:t xml:space="preserve">Section </w:t>
      </w:r>
      <w:r w:rsidR="004022A9" w:rsidRPr="006320FF">
        <w:rPr>
          <w:rFonts w:ascii="Arial" w:hAnsi="Arial" w:cs="Arial"/>
        </w:rPr>
        <w:t>C</w:t>
      </w:r>
      <w:r w:rsidRPr="006320FF">
        <w:rPr>
          <w:rFonts w:ascii="Arial" w:hAnsi="Arial" w:cs="Arial"/>
        </w:rPr>
        <w:t>: BENCHMARKING REPORTING.</w:t>
      </w:r>
      <w:bookmarkEnd w:id="2"/>
    </w:p>
    <w:p w14:paraId="5A0B492C" w14:textId="46006EB6" w:rsidR="0055637E" w:rsidRPr="006320FF" w:rsidRDefault="00202B9A" w:rsidP="00A466F2">
      <w:pPr>
        <w:pStyle w:val="List1"/>
        <w:numPr>
          <w:ilvl w:val="0"/>
          <w:numId w:val="6"/>
        </w:numPr>
        <w:ind w:left="446" w:hanging="446"/>
        <w:rPr>
          <w:rFonts w:ascii="Arial" w:hAnsi="Arial" w:cs="Arial"/>
        </w:rPr>
      </w:pPr>
      <w:r w:rsidRPr="006320FF">
        <w:rPr>
          <w:rFonts w:ascii="Arial" w:hAnsi="Arial" w:cs="Arial"/>
        </w:rPr>
        <w:t>For every covered property subject to this chapter, t</w:t>
      </w:r>
      <w:r w:rsidR="0055637E" w:rsidRPr="006320FF">
        <w:rPr>
          <w:rFonts w:ascii="Arial" w:hAnsi="Arial" w:cs="Arial"/>
        </w:rPr>
        <w:t xml:space="preserve">he owner shall annually </w:t>
      </w:r>
      <w:r w:rsidRPr="006320FF">
        <w:rPr>
          <w:rFonts w:ascii="Arial" w:hAnsi="Arial" w:cs="Arial"/>
        </w:rPr>
        <w:t xml:space="preserve">submit to the Director an energy and water benchmarking </w:t>
      </w:r>
      <w:r w:rsidR="00FE0F43" w:rsidRPr="006320FF">
        <w:rPr>
          <w:rFonts w:ascii="Arial" w:hAnsi="Arial" w:cs="Arial"/>
        </w:rPr>
        <w:t>report</w:t>
      </w:r>
      <w:r w:rsidRPr="006320FF">
        <w:rPr>
          <w:rFonts w:ascii="Arial" w:hAnsi="Arial" w:cs="Arial"/>
        </w:rPr>
        <w:t xml:space="preserve"> </w:t>
      </w:r>
      <w:r w:rsidR="0055637E" w:rsidRPr="006320FF">
        <w:rPr>
          <w:rFonts w:ascii="Arial" w:hAnsi="Arial" w:cs="Arial"/>
        </w:rPr>
        <w:t xml:space="preserve">in an electronic format as established by the </w:t>
      </w:r>
      <w:r w:rsidR="0065179A" w:rsidRPr="006320FF">
        <w:rPr>
          <w:rFonts w:ascii="Arial" w:hAnsi="Arial" w:cs="Arial"/>
        </w:rPr>
        <w:t>Director</w:t>
      </w:r>
      <w:r w:rsidR="0055637E" w:rsidRPr="006320FF">
        <w:rPr>
          <w:rFonts w:ascii="Arial" w:hAnsi="Arial" w:cs="Arial"/>
        </w:rPr>
        <w:t>, by the date specified in Section</w:t>
      </w:r>
      <w:r w:rsidR="00540F83" w:rsidRPr="006320FF">
        <w:rPr>
          <w:rFonts w:ascii="Arial" w:hAnsi="Arial" w:cs="Arial"/>
        </w:rPr>
        <w:t xml:space="preserve"> </w:t>
      </w:r>
      <w:r w:rsidR="000C5647" w:rsidRPr="006320FF">
        <w:rPr>
          <w:rFonts w:ascii="Arial" w:hAnsi="Arial" w:cs="Arial"/>
        </w:rPr>
        <w:t>D: Benchmarking Schedule</w:t>
      </w:r>
      <w:r w:rsidR="0055637E" w:rsidRPr="006320FF">
        <w:rPr>
          <w:rFonts w:ascii="Arial" w:hAnsi="Arial" w:cs="Arial"/>
        </w:rPr>
        <w:t xml:space="preserve">. </w:t>
      </w:r>
    </w:p>
    <w:p w14:paraId="333EA6F3" w14:textId="218C66D8" w:rsidR="004328E1" w:rsidRPr="006320FF" w:rsidRDefault="004328E1" w:rsidP="00A466F2">
      <w:pPr>
        <w:pStyle w:val="List1"/>
        <w:rPr>
          <w:rFonts w:ascii="Arial" w:hAnsi="Arial" w:cs="Arial"/>
        </w:rPr>
      </w:pPr>
      <w:r w:rsidRPr="006320FF">
        <w:rPr>
          <w:rFonts w:ascii="Arial" w:hAnsi="Arial" w:cs="Arial"/>
        </w:rPr>
        <w:t xml:space="preserve">The information included in the annual energy and water benchmarking </w:t>
      </w:r>
      <w:r w:rsidR="00FE0F43" w:rsidRPr="006320FF">
        <w:rPr>
          <w:rFonts w:ascii="Arial" w:hAnsi="Arial" w:cs="Arial"/>
        </w:rPr>
        <w:t>report</w:t>
      </w:r>
      <w:r w:rsidRPr="006320FF">
        <w:rPr>
          <w:rFonts w:ascii="Arial" w:hAnsi="Arial" w:cs="Arial"/>
        </w:rPr>
        <w:t xml:space="preserve"> shall include, at a minimum, the shared benchmarking information, as defined in </w:t>
      </w:r>
      <w:r w:rsidR="00907F58" w:rsidRPr="006320FF">
        <w:rPr>
          <w:rFonts w:ascii="Arial" w:hAnsi="Arial" w:cs="Arial"/>
        </w:rPr>
        <w:t>Section A</w:t>
      </w:r>
      <w:r w:rsidR="00D808BA" w:rsidRPr="006320FF">
        <w:rPr>
          <w:rFonts w:ascii="Arial" w:hAnsi="Arial" w:cs="Arial"/>
        </w:rPr>
        <w:t xml:space="preserve"> (</w:t>
      </w:r>
      <w:r w:rsidR="000C5647" w:rsidRPr="006320FF">
        <w:rPr>
          <w:rFonts w:ascii="Arial" w:hAnsi="Arial" w:cs="Arial"/>
        </w:rPr>
        <w:t>3</w:t>
      </w:r>
      <w:r w:rsidR="004A5DE2" w:rsidRPr="006320FF">
        <w:rPr>
          <w:rFonts w:ascii="Arial" w:hAnsi="Arial" w:cs="Arial"/>
        </w:rPr>
        <w:t>2</w:t>
      </w:r>
      <w:r w:rsidR="00D808BA" w:rsidRPr="006320FF">
        <w:rPr>
          <w:rFonts w:ascii="Arial" w:hAnsi="Arial" w:cs="Arial"/>
        </w:rPr>
        <w:t>)</w:t>
      </w:r>
      <w:r w:rsidRPr="006320FF">
        <w:rPr>
          <w:rFonts w:ascii="Arial" w:hAnsi="Arial" w:cs="Arial"/>
        </w:rPr>
        <w:t>, for the previous calendar year.</w:t>
      </w:r>
    </w:p>
    <w:p w14:paraId="70C2897F" w14:textId="7497203B" w:rsidR="00202B9A" w:rsidRPr="006320FF" w:rsidRDefault="00202B9A" w:rsidP="00A466F2">
      <w:pPr>
        <w:pStyle w:val="List1"/>
        <w:rPr>
          <w:rFonts w:ascii="Arial" w:hAnsi="Arial" w:cs="Arial"/>
        </w:rPr>
      </w:pPr>
      <w:r w:rsidRPr="006320FF">
        <w:rPr>
          <w:rFonts w:ascii="Arial" w:hAnsi="Arial" w:cs="Arial"/>
        </w:rPr>
        <w:t xml:space="preserve">The </w:t>
      </w:r>
      <w:r w:rsidR="00237AF8" w:rsidRPr="006320FF">
        <w:rPr>
          <w:rFonts w:ascii="Arial" w:hAnsi="Arial" w:cs="Arial"/>
        </w:rPr>
        <w:t>owner of each covered property</w:t>
      </w:r>
      <w:r w:rsidRPr="006320FF">
        <w:rPr>
          <w:rFonts w:ascii="Arial" w:hAnsi="Arial" w:cs="Arial"/>
        </w:rPr>
        <w:t xml:space="preserve"> shall enter data into the benchmarking tool such that the energy and water benchmarking report shall be based on an assessment of the aggregated total energy and water consumed by the whole </w:t>
      </w:r>
      <w:r w:rsidR="00237AF8" w:rsidRPr="006320FF">
        <w:rPr>
          <w:rFonts w:ascii="Arial" w:hAnsi="Arial" w:cs="Arial"/>
        </w:rPr>
        <w:t>property</w:t>
      </w:r>
      <w:r w:rsidRPr="006320FF">
        <w:rPr>
          <w:rFonts w:ascii="Arial" w:hAnsi="Arial" w:cs="Arial"/>
        </w:rPr>
        <w:t xml:space="preserve"> for the entire calendar year being reported.</w:t>
      </w:r>
    </w:p>
    <w:p w14:paraId="574D5586" w14:textId="4C7E14E7" w:rsidR="00FE0F43" w:rsidRPr="006320FF" w:rsidRDefault="0055637E" w:rsidP="00A466F2">
      <w:pPr>
        <w:pStyle w:val="List1"/>
        <w:rPr>
          <w:rFonts w:ascii="Arial" w:hAnsi="Arial" w:cs="Arial"/>
        </w:rPr>
      </w:pPr>
      <w:r w:rsidRPr="006320FF">
        <w:rPr>
          <w:rFonts w:ascii="Arial" w:hAnsi="Arial" w:cs="Arial"/>
        </w:rPr>
        <w:t xml:space="preserve">Before </w:t>
      </w:r>
      <w:r w:rsidR="00A70C7D" w:rsidRPr="006320FF">
        <w:rPr>
          <w:rFonts w:ascii="Arial" w:hAnsi="Arial" w:cs="Arial"/>
        </w:rPr>
        <w:t xml:space="preserve">submitting </w:t>
      </w:r>
      <w:r w:rsidRPr="006320FF">
        <w:rPr>
          <w:rFonts w:ascii="Arial" w:hAnsi="Arial" w:cs="Arial"/>
        </w:rPr>
        <w:t xml:space="preserve">a benchmarking </w:t>
      </w:r>
      <w:r w:rsidR="00A70C7D" w:rsidRPr="006320FF">
        <w:rPr>
          <w:rFonts w:ascii="Arial" w:hAnsi="Arial" w:cs="Arial"/>
        </w:rPr>
        <w:t>report</w:t>
      </w:r>
      <w:r w:rsidRPr="006320FF">
        <w:rPr>
          <w:rFonts w:ascii="Arial" w:hAnsi="Arial" w:cs="Arial"/>
        </w:rPr>
        <w:t xml:space="preserve"> the </w:t>
      </w:r>
      <w:r w:rsidR="00237AF8" w:rsidRPr="006320FF">
        <w:rPr>
          <w:rFonts w:ascii="Arial" w:hAnsi="Arial" w:cs="Arial"/>
        </w:rPr>
        <w:t>owner</w:t>
      </w:r>
      <w:r w:rsidRPr="006320FF">
        <w:rPr>
          <w:rFonts w:ascii="Arial" w:hAnsi="Arial" w:cs="Arial"/>
        </w:rPr>
        <w:t xml:space="preserve"> </w:t>
      </w:r>
      <w:r w:rsidR="00202B9A" w:rsidRPr="006320FF">
        <w:rPr>
          <w:rFonts w:ascii="Arial" w:hAnsi="Arial" w:cs="Arial"/>
        </w:rPr>
        <w:t xml:space="preserve">shall </w:t>
      </w:r>
      <w:r w:rsidRPr="006320FF">
        <w:rPr>
          <w:rFonts w:ascii="Arial" w:hAnsi="Arial" w:cs="Arial"/>
        </w:rPr>
        <w:t>run all automated data quality checker functions available within the benchmarking tool</w:t>
      </w:r>
      <w:r w:rsidR="00C503B9" w:rsidRPr="006320FF">
        <w:rPr>
          <w:rFonts w:ascii="Arial" w:hAnsi="Arial" w:cs="Arial"/>
        </w:rPr>
        <w:t xml:space="preserve"> and shall verify that all data has been accurately entered into the tool</w:t>
      </w:r>
      <w:r w:rsidR="00D67B50" w:rsidRPr="006320FF">
        <w:rPr>
          <w:rFonts w:ascii="Arial" w:hAnsi="Arial" w:cs="Arial"/>
        </w:rPr>
        <w:t xml:space="preserve">. </w:t>
      </w:r>
      <w:r w:rsidR="00C503B9" w:rsidRPr="006320FF">
        <w:rPr>
          <w:rFonts w:ascii="Arial" w:hAnsi="Arial" w:cs="Arial"/>
        </w:rPr>
        <w:t xml:space="preserve">In order for the benchmarking report to be considered in compliance with this ordinance, the </w:t>
      </w:r>
      <w:r w:rsidR="00237AF8" w:rsidRPr="006320FF">
        <w:rPr>
          <w:rFonts w:ascii="Arial" w:hAnsi="Arial" w:cs="Arial"/>
        </w:rPr>
        <w:t>owner</w:t>
      </w:r>
      <w:r w:rsidR="00C503B9" w:rsidRPr="006320FF">
        <w:rPr>
          <w:rFonts w:ascii="Arial" w:hAnsi="Arial" w:cs="Arial"/>
        </w:rPr>
        <w:t xml:space="preserve"> </w:t>
      </w:r>
      <w:r w:rsidR="00FE0F43" w:rsidRPr="006320FF">
        <w:rPr>
          <w:rFonts w:ascii="Arial" w:hAnsi="Arial" w:cs="Arial"/>
        </w:rPr>
        <w:t xml:space="preserve">shall correct all missing or incorrect information as identified by the </w:t>
      </w:r>
      <w:r w:rsidR="00DA10C2" w:rsidRPr="006320FF">
        <w:rPr>
          <w:rFonts w:ascii="Arial" w:hAnsi="Arial" w:cs="Arial"/>
        </w:rPr>
        <w:t>data quality checker</w:t>
      </w:r>
      <w:r w:rsidR="00FE0F43" w:rsidRPr="006320FF">
        <w:rPr>
          <w:rFonts w:ascii="Arial" w:hAnsi="Arial" w:cs="Arial"/>
        </w:rPr>
        <w:t xml:space="preserve"> prior to submitting the benchmarking report to the D</w:t>
      </w:r>
      <w:r w:rsidR="00C503B9" w:rsidRPr="006320FF">
        <w:rPr>
          <w:rFonts w:ascii="Arial" w:hAnsi="Arial" w:cs="Arial"/>
        </w:rPr>
        <w:t>irector</w:t>
      </w:r>
      <w:r w:rsidR="00FE0F43" w:rsidRPr="006320FF">
        <w:rPr>
          <w:rFonts w:ascii="Arial" w:hAnsi="Arial" w:cs="Arial"/>
        </w:rPr>
        <w:t>.</w:t>
      </w:r>
    </w:p>
    <w:p w14:paraId="5C30A2C1" w14:textId="1A4FB228" w:rsidR="0055637E" w:rsidRPr="006320FF" w:rsidRDefault="0055637E" w:rsidP="00A466F2">
      <w:pPr>
        <w:pStyle w:val="List1"/>
        <w:rPr>
          <w:rFonts w:ascii="Arial" w:hAnsi="Arial" w:cs="Arial"/>
        </w:rPr>
      </w:pPr>
      <w:r w:rsidRPr="006320FF">
        <w:rPr>
          <w:rFonts w:ascii="Arial" w:hAnsi="Arial" w:cs="Arial"/>
        </w:rPr>
        <w:t xml:space="preserve">Where the current owner learns that any information reported as part of the benchmarking submission is inaccurate or incomplete, the </w:t>
      </w:r>
      <w:r w:rsidR="00D808BA" w:rsidRPr="006320FF">
        <w:rPr>
          <w:rFonts w:ascii="Arial" w:hAnsi="Arial" w:cs="Arial"/>
        </w:rPr>
        <w:t xml:space="preserve">owner shall amend the </w:t>
      </w:r>
      <w:r w:rsidRPr="006320FF">
        <w:rPr>
          <w:rFonts w:ascii="Arial" w:hAnsi="Arial" w:cs="Arial"/>
        </w:rPr>
        <w:t xml:space="preserve">information reported </w:t>
      </w:r>
      <w:r w:rsidR="00D808BA" w:rsidRPr="006320FF">
        <w:rPr>
          <w:rFonts w:ascii="Arial" w:hAnsi="Arial" w:cs="Arial"/>
        </w:rPr>
        <w:t>with</w:t>
      </w:r>
      <w:r w:rsidRPr="006320FF">
        <w:rPr>
          <w:rFonts w:ascii="Arial" w:hAnsi="Arial" w:cs="Arial"/>
        </w:rPr>
        <w:t xml:space="preserve">in the benchmarking tool, and shall provide the </w:t>
      </w:r>
      <w:r w:rsidR="00C503B9" w:rsidRPr="006320FF">
        <w:rPr>
          <w:rFonts w:ascii="Arial" w:hAnsi="Arial" w:cs="Arial"/>
        </w:rPr>
        <w:t xml:space="preserve">Director </w:t>
      </w:r>
      <w:r w:rsidRPr="006320FF">
        <w:rPr>
          <w:rFonts w:ascii="Arial" w:hAnsi="Arial" w:cs="Arial"/>
        </w:rPr>
        <w:t xml:space="preserve">with an updated benchmarking submission within 30 days of learning of the inaccuracy. </w:t>
      </w:r>
    </w:p>
    <w:p w14:paraId="6367F622" w14:textId="351793C5" w:rsidR="006D1173" w:rsidRPr="006320FF" w:rsidRDefault="0032051F" w:rsidP="00A466F2">
      <w:pPr>
        <w:pStyle w:val="List1"/>
        <w:rPr>
          <w:rFonts w:ascii="Arial" w:hAnsi="Arial" w:cs="Arial"/>
        </w:rPr>
      </w:pPr>
      <w:r w:rsidRPr="006320FF">
        <w:rPr>
          <w:rFonts w:ascii="Arial" w:hAnsi="Arial" w:cs="Arial"/>
        </w:rPr>
        <w:t>[</w:t>
      </w:r>
      <w:r w:rsidR="006D1173" w:rsidRPr="006320FF">
        <w:rPr>
          <w:rFonts w:ascii="Arial" w:hAnsi="Arial" w:cs="Arial"/>
        </w:rPr>
        <w:t>Utilities providing energy or water service to a covered property shall maintain</w:t>
      </w:r>
      <w:r w:rsidR="000C747B" w:rsidRPr="006320FF">
        <w:rPr>
          <w:rFonts w:ascii="Arial" w:hAnsi="Arial" w:cs="Arial"/>
        </w:rPr>
        <w:t xml:space="preserve"> aggregated whole-building </w:t>
      </w:r>
      <w:r w:rsidR="006D1173" w:rsidRPr="006320FF">
        <w:rPr>
          <w:rFonts w:ascii="Arial" w:hAnsi="Arial" w:cs="Arial"/>
        </w:rPr>
        <w:t>data for each property for at least the most recent 24 months in an electronic format capable of being uploaded to the benchmarking tool.</w:t>
      </w:r>
      <w:r w:rsidRPr="006320FF">
        <w:rPr>
          <w:rFonts w:ascii="Arial" w:hAnsi="Arial" w:cs="Arial"/>
        </w:rPr>
        <w:t>]</w:t>
      </w:r>
    </w:p>
    <w:p w14:paraId="68199EEB" w14:textId="41648530" w:rsidR="00AC0FB0" w:rsidRPr="006320FF" w:rsidRDefault="00AC0FB0" w:rsidP="00AC0FB0">
      <w:pPr>
        <w:pStyle w:val="Heading1"/>
        <w:rPr>
          <w:rFonts w:ascii="Arial" w:hAnsi="Arial" w:cs="Arial"/>
        </w:rPr>
      </w:pPr>
      <w:bookmarkStart w:id="3" w:name="_Toc522535763"/>
      <w:r w:rsidRPr="006320FF">
        <w:rPr>
          <w:rFonts w:ascii="Arial" w:hAnsi="Arial" w:cs="Arial"/>
        </w:rPr>
        <w:t xml:space="preserve">Section </w:t>
      </w:r>
      <w:r w:rsidR="004022A9" w:rsidRPr="006320FF">
        <w:rPr>
          <w:rFonts w:ascii="Arial" w:hAnsi="Arial" w:cs="Arial"/>
        </w:rPr>
        <w:t>D</w:t>
      </w:r>
      <w:r w:rsidRPr="006320FF">
        <w:rPr>
          <w:rFonts w:ascii="Arial" w:hAnsi="Arial" w:cs="Arial"/>
        </w:rPr>
        <w:t>: BENCHMARKING SCHEDULE.</w:t>
      </w:r>
      <w:bookmarkEnd w:id="3"/>
    </w:p>
    <w:p w14:paraId="70714011" w14:textId="79714439" w:rsidR="00AC0FB0" w:rsidRPr="006320FF" w:rsidRDefault="00AC0FB0" w:rsidP="00A466F2">
      <w:pPr>
        <w:pStyle w:val="List1"/>
        <w:numPr>
          <w:ilvl w:val="0"/>
          <w:numId w:val="21"/>
        </w:numPr>
        <w:ind w:left="446" w:hanging="446"/>
        <w:rPr>
          <w:rFonts w:ascii="Arial" w:hAnsi="Arial" w:cs="Arial"/>
        </w:rPr>
      </w:pPr>
      <w:r w:rsidRPr="006320FF">
        <w:rPr>
          <w:rFonts w:ascii="Arial" w:hAnsi="Arial" w:cs="Arial"/>
        </w:rPr>
        <w:t>The owner of a covered property shall ensure that for each such property a benchmarking report is generated, completed</w:t>
      </w:r>
      <w:r w:rsidR="00751EF2" w:rsidRPr="006320FF">
        <w:rPr>
          <w:rFonts w:ascii="Arial" w:hAnsi="Arial" w:cs="Arial"/>
        </w:rPr>
        <w:t>,</w:t>
      </w:r>
      <w:r w:rsidRPr="006320FF">
        <w:rPr>
          <w:rFonts w:ascii="Arial" w:hAnsi="Arial" w:cs="Arial"/>
        </w:rPr>
        <w:t xml:space="preserve"> and submitted to the </w:t>
      </w:r>
      <w:r w:rsidR="0065179A" w:rsidRPr="006320FF">
        <w:rPr>
          <w:rFonts w:ascii="Arial" w:hAnsi="Arial" w:cs="Arial"/>
        </w:rPr>
        <w:t>Director</w:t>
      </w:r>
      <w:r w:rsidRPr="006320FF">
        <w:rPr>
          <w:rFonts w:ascii="Arial" w:hAnsi="Arial" w:cs="Arial"/>
        </w:rPr>
        <w:t xml:space="preserve"> annually.</w:t>
      </w:r>
    </w:p>
    <w:p w14:paraId="2431136C" w14:textId="18DA5D44" w:rsidR="00540F83" w:rsidRPr="006320FF" w:rsidRDefault="00AC0FB0" w:rsidP="00A466F2">
      <w:pPr>
        <w:pStyle w:val="List1"/>
        <w:rPr>
          <w:rFonts w:ascii="Arial" w:hAnsi="Arial" w:cs="Arial"/>
        </w:rPr>
      </w:pPr>
      <w:r w:rsidRPr="006320FF">
        <w:rPr>
          <w:rFonts w:ascii="Arial" w:hAnsi="Arial" w:cs="Arial"/>
        </w:rPr>
        <w:t xml:space="preserve">The </w:t>
      </w:r>
      <w:r w:rsidR="00E877DA" w:rsidRPr="006320FF">
        <w:rPr>
          <w:rFonts w:ascii="Arial" w:hAnsi="Arial" w:cs="Arial"/>
        </w:rPr>
        <w:t xml:space="preserve">initial </w:t>
      </w:r>
      <w:r w:rsidRPr="006320FF">
        <w:rPr>
          <w:rFonts w:ascii="Arial" w:hAnsi="Arial" w:cs="Arial"/>
        </w:rPr>
        <w:t>benchmarking report</w:t>
      </w:r>
      <w:r w:rsidR="00F52857" w:rsidRPr="006320FF">
        <w:rPr>
          <w:rFonts w:ascii="Arial" w:hAnsi="Arial" w:cs="Arial"/>
        </w:rPr>
        <w:t>s</w:t>
      </w:r>
      <w:r w:rsidRPr="006320FF">
        <w:rPr>
          <w:rFonts w:ascii="Arial" w:hAnsi="Arial" w:cs="Arial"/>
        </w:rPr>
        <w:t xml:space="preserve"> for each covered property shall be </w:t>
      </w:r>
      <w:r w:rsidR="00C50B25" w:rsidRPr="006320FF">
        <w:rPr>
          <w:rFonts w:ascii="Arial" w:hAnsi="Arial" w:cs="Arial"/>
        </w:rPr>
        <w:t xml:space="preserve">filed in accordance with the schedule </w:t>
      </w:r>
      <w:r w:rsidR="003C1036" w:rsidRPr="006320FF">
        <w:rPr>
          <w:rFonts w:ascii="Arial" w:hAnsi="Arial" w:cs="Arial"/>
        </w:rPr>
        <w:t>in the following table.</w:t>
      </w:r>
      <w:r w:rsidR="00E877DA" w:rsidRPr="006320FF">
        <w:rPr>
          <w:rFonts w:ascii="Arial" w:hAnsi="Arial" w:cs="Arial"/>
        </w:rPr>
        <w:t xml:space="preserve"> Subsequent benchmarking reports for each covered property shall be due by </w:t>
      </w:r>
      <w:r w:rsidR="007E6316" w:rsidRPr="006320FF">
        <w:rPr>
          <w:rFonts w:ascii="Arial" w:hAnsi="Arial" w:cs="Arial"/>
        </w:rPr>
        <w:t>[</w:t>
      </w:r>
      <w:r w:rsidR="00E877DA" w:rsidRPr="006320FF">
        <w:rPr>
          <w:rFonts w:ascii="Arial" w:hAnsi="Arial" w:cs="Arial"/>
        </w:rPr>
        <w:t>May 1</w:t>
      </w:r>
      <w:r w:rsidR="007E6316" w:rsidRPr="006320FF">
        <w:rPr>
          <w:rFonts w:ascii="Arial" w:hAnsi="Arial" w:cs="Arial"/>
        </w:rPr>
        <w:t>]</w:t>
      </w:r>
      <w:r w:rsidR="00E877DA" w:rsidRPr="006320FF">
        <w:rPr>
          <w:rFonts w:ascii="Arial" w:hAnsi="Arial" w:cs="Arial"/>
        </w:rPr>
        <w:t xml:space="preserve"> of each year thereafter.</w:t>
      </w:r>
    </w:p>
    <w:p w14:paraId="6F333DC9" w14:textId="77777777" w:rsidR="009D7868" w:rsidRPr="006320FF" w:rsidRDefault="009D7868" w:rsidP="00A466F2">
      <w:pPr>
        <w:pStyle w:val="List1"/>
        <w:numPr>
          <w:ilvl w:val="0"/>
          <w:numId w:val="0"/>
        </w:numPr>
        <w:rPr>
          <w:rFonts w:ascii="Arial" w:hAnsi="Arial" w:cs="Arial"/>
        </w:rPr>
      </w:pPr>
    </w:p>
    <w:tbl>
      <w:tblPr>
        <w:tblStyle w:val="TableGrid"/>
        <w:tblW w:w="8185" w:type="dxa"/>
        <w:tblInd w:w="540" w:type="dxa"/>
        <w:tblLayout w:type="fixed"/>
        <w:tblCellMar>
          <w:top w:w="14" w:type="dxa"/>
          <w:left w:w="115" w:type="dxa"/>
          <w:bottom w:w="14" w:type="dxa"/>
          <w:right w:w="115" w:type="dxa"/>
        </w:tblCellMar>
        <w:tblLook w:val="04A0" w:firstRow="1" w:lastRow="0" w:firstColumn="1" w:lastColumn="0" w:noHBand="0" w:noVBand="1"/>
      </w:tblPr>
      <w:tblGrid>
        <w:gridCol w:w="1800"/>
        <w:gridCol w:w="4135"/>
        <w:gridCol w:w="2250"/>
      </w:tblGrid>
      <w:tr w:rsidR="007C06C2" w:rsidRPr="006320FF" w14:paraId="517DAFBC" w14:textId="77777777" w:rsidTr="00A16B28">
        <w:trPr>
          <w:trHeight w:hRule="exact" w:val="288"/>
        </w:trPr>
        <w:tc>
          <w:tcPr>
            <w:tcW w:w="1800" w:type="dxa"/>
            <w:vAlign w:val="center"/>
          </w:tcPr>
          <w:p w14:paraId="60B0AB41" w14:textId="00936F6B" w:rsidR="007C06C2" w:rsidRPr="006320FF" w:rsidRDefault="007C06C2" w:rsidP="009D7868">
            <w:pPr>
              <w:jc w:val="center"/>
              <w:rPr>
                <w:rFonts w:ascii="Arial" w:hAnsi="Arial" w:cs="Arial"/>
                <w:b/>
                <w:sz w:val="20"/>
                <w:szCs w:val="20"/>
              </w:rPr>
            </w:pPr>
            <w:r w:rsidRPr="006320FF">
              <w:rPr>
                <w:rFonts w:ascii="Arial" w:hAnsi="Arial" w:cs="Arial"/>
                <w:b/>
                <w:sz w:val="20"/>
                <w:szCs w:val="20"/>
              </w:rPr>
              <w:lastRenderedPageBreak/>
              <w:t>Sector</w:t>
            </w:r>
          </w:p>
        </w:tc>
        <w:tc>
          <w:tcPr>
            <w:tcW w:w="4135" w:type="dxa"/>
            <w:vAlign w:val="center"/>
          </w:tcPr>
          <w:p w14:paraId="74A6BCD1" w14:textId="3D3992B1" w:rsidR="007C06C2" w:rsidRPr="006320FF" w:rsidRDefault="007C06C2" w:rsidP="009D7868">
            <w:pPr>
              <w:jc w:val="center"/>
              <w:rPr>
                <w:rFonts w:ascii="Arial" w:hAnsi="Arial" w:cs="Arial"/>
                <w:b/>
                <w:sz w:val="20"/>
                <w:szCs w:val="20"/>
              </w:rPr>
            </w:pPr>
            <w:r w:rsidRPr="006320FF">
              <w:rPr>
                <w:rFonts w:ascii="Arial" w:hAnsi="Arial" w:cs="Arial"/>
                <w:b/>
                <w:sz w:val="20"/>
                <w:szCs w:val="20"/>
              </w:rPr>
              <w:t>Property</w:t>
            </w:r>
          </w:p>
        </w:tc>
        <w:tc>
          <w:tcPr>
            <w:tcW w:w="2250" w:type="dxa"/>
            <w:vAlign w:val="center"/>
          </w:tcPr>
          <w:p w14:paraId="3BA6A6D2" w14:textId="0696231A" w:rsidR="007C06C2" w:rsidRPr="006320FF" w:rsidRDefault="007C06C2" w:rsidP="009D7868">
            <w:pPr>
              <w:jc w:val="center"/>
              <w:rPr>
                <w:rFonts w:ascii="Arial" w:hAnsi="Arial" w:cs="Arial"/>
                <w:b/>
                <w:sz w:val="20"/>
                <w:szCs w:val="20"/>
              </w:rPr>
            </w:pPr>
            <w:r w:rsidRPr="006320FF">
              <w:rPr>
                <w:rFonts w:ascii="Arial" w:hAnsi="Arial" w:cs="Arial"/>
                <w:b/>
                <w:sz w:val="20"/>
                <w:szCs w:val="20"/>
              </w:rPr>
              <w:t>Initial Reporting Date</w:t>
            </w:r>
          </w:p>
        </w:tc>
      </w:tr>
      <w:tr w:rsidR="009E3BAD" w:rsidRPr="006320FF" w14:paraId="3633C852" w14:textId="77777777" w:rsidTr="00A16B28">
        <w:trPr>
          <w:trHeight w:hRule="exact" w:val="288"/>
        </w:trPr>
        <w:tc>
          <w:tcPr>
            <w:tcW w:w="1800" w:type="dxa"/>
            <w:vMerge w:val="restart"/>
            <w:vAlign w:val="center"/>
          </w:tcPr>
          <w:p w14:paraId="5969BD09" w14:textId="6188595A" w:rsidR="009E3BAD" w:rsidRPr="006320FF" w:rsidRDefault="009E3BAD" w:rsidP="009D7868">
            <w:pPr>
              <w:jc w:val="center"/>
              <w:rPr>
                <w:rFonts w:ascii="Arial" w:hAnsi="Arial" w:cs="Arial"/>
                <w:b/>
                <w:sz w:val="20"/>
                <w:szCs w:val="20"/>
              </w:rPr>
            </w:pPr>
            <w:r w:rsidRPr="006320FF">
              <w:rPr>
                <w:rFonts w:ascii="Arial" w:hAnsi="Arial" w:cs="Arial"/>
                <w:b/>
                <w:sz w:val="20"/>
                <w:szCs w:val="20"/>
              </w:rPr>
              <w:t>Non-Residential</w:t>
            </w:r>
          </w:p>
        </w:tc>
        <w:tc>
          <w:tcPr>
            <w:tcW w:w="4135" w:type="dxa"/>
            <w:vAlign w:val="center"/>
          </w:tcPr>
          <w:p w14:paraId="4885DBCF" w14:textId="3B5F1044" w:rsidR="009E3BAD" w:rsidRPr="006320FF" w:rsidRDefault="009E3BAD" w:rsidP="009D7868">
            <w:pPr>
              <w:jc w:val="center"/>
              <w:rPr>
                <w:rFonts w:ascii="Arial" w:hAnsi="Arial" w:cs="Arial"/>
                <w:sz w:val="20"/>
                <w:szCs w:val="20"/>
              </w:rPr>
            </w:pPr>
            <w:r w:rsidRPr="006320FF">
              <w:rPr>
                <w:rFonts w:ascii="Arial" w:hAnsi="Arial" w:cs="Arial"/>
                <w:sz w:val="20"/>
                <w:szCs w:val="20"/>
              </w:rPr>
              <w:t xml:space="preserve">Covered city properties ≥ </w:t>
            </w:r>
            <w:r w:rsidR="00A16B28" w:rsidRPr="006320FF">
              <w:rPr>
                <w:rFonts w:ascii="Arial" w:hAnsi="Arial" w:cs="Arial"/>
                <w:sz w:val="20"/>
                <w:szCs w:val="20"/>
              </w:rPr>
              <w:t>[</w:t>
            </w:r>
            <w:r w:rsidRPr="006320FF">
              <w:rPr>
                <w:rFonts w:ascii="Arial" w:hAnsi="Arial" w:cs="Arial"/>
                <w:sz w:val="20"/>
                <w:szCs w:val="20"/>
              </w:rPr>
              <w:t>50k</w:t>
            </w:r>
            <w:r w:rsidR="00A16B28" w:rsidRPr="006320FF">
              <w:rPr>
                <w:rFonts w:ascii="Arial" w:hAnsi="Arial" w:cs="Arial"/>
                <w:sz w:val="20"/>
                <w:szCs w:val="20"/>
              </w:rPr>
              <w:t>]</w:t>
            </w:r>
            <w:r w:rsidRPr="006320FF">
              <w:rPr>
                <w:rFonts w:ascii="Arial" w:hAnsi="Arial" w:cs="Arial"/>
                <w:sz w:val="20"/>
                <w:szCs w:val="20"/>
              </w:rPr>
              <w:t xml:space="preserve"> sq. ft.</w:t>
            </w:r>
          </w:p>
        </w:tc>
        <w:tc>
          <w:tcPr>
            <w:tcW w:w="2250" w:type="dxa"/>
            <w:vAlign w:val="center"/>
          </w:tcPr>
          <w:p w14:paraId="524E705C" w14:textId="4EAA9330" w:rsidR="009E3BAD" w:rsidRPr="006320FF" w:rsidRDefault="00A16B28" w:rsidP="009D7868">
            <w:pPr>
              <w:jc w:val="center"/>
              <w:rPr>
                <w:rFonts w:ascii="Arial" w:hAnsi="Arial" w:cs="Arial"/>
                <w:sz w:val="20"/>
                <w:szCs w:val="20"/>
              </w:rPr>
            </w:pPr>
            <w:r w:rsidRPr="006320FF">
              <w:rPr>
                <w:rFonts w:ascii="Arial" w:hAnsi="Arial" w:cs="Arial"/>
                <w:sz w:val="20"/>
                <w:szCs w:val="20"/>
              </w:rPr>
              <w:t>[</w:t>
            </w:r>
            <w:r w:rsidR="009E3BAD" w:rsidRPr="006320FF">
              <w:rPr>
                <w:rFonts w:ascii="Arial" w:hAnsi="Arial" w:cs="Arial"/>
                <w:sz w:val="20"/>
                <w:szCs w:val="20"/>
              </w:rPr>
              <w:t>May 1, 2019</w:t>
            </w:r>
            <w:r w:rsidRPr="006320FF">
              <w:rPr>
                <w:rFonts w:ascii="Arial" w:hAnsi="Arial" w:cs="Arial"/>
                <w:sz w:val="20"/>
                <w:szCs w:val="20"/>
              </w:rPr>
              <w:t>]</w:t>
            </w:r>
          </w:p>
        </w:tc>
      </w:tr>
      <w:tr w:rsidR="009E3BAD" w:rsidRPr="006320FF" w14:paraId="31A38D38" w14:textId="77777777" w:rsidTr="00A16B28">
        <w:trPr>
          <w:trHeight w:hRule="exact" w:val="288"/>
        </w:trPr>
        <w:tc>
          <w:tcPr>
            <w:tcW w:w="1800" w:type="dxa"/>
            <w:vMerge/>
            <w:vAlign w:val="center"/>
          </w:tcPr>
          <w:p w14:paraId="6A789E05" w14:textId="77777777" w:rsidR="009E3BAD" w:rsidRPr="006320FF" w:rsidRDefault="009E3BAD" w:rsidP="009D7868">
            <w:pPr>
              <w:jc w:val="center"/>
              <w:rPr>
                <w:rFonts w:ascii="Arial" w:hAnsi="Arial" w:cs="Arial"/>
                <w:b/>
                <w:sz w:val="20"/>
                <w:szCs w:val="20"/>
              </w:rPr>
            </w:pPr>
          </w:p>
        </w:tc>
        <w:tc>
          <w:tcPr>
            <w:tcW w:w="4135" w:type="dxa"/>
            <w:vAlign w:val="center"/>
          </w:tcPr>
          <w:p w14:paraId="3053280B" w14:textId="19CBFF8B" w:rsidR="009E3BAD" w:rsidRPr="006320FF" w:rsidRDefault="009E3BAD" w:rsidP="009E3BAD">
            <w:pPr>
              <w:jc w:val="center"/>
              <w:rPr>
                <w:rFonts w:ascii="Arial" w:hAnsi="Arial" w:cs="Arial"/>
                <w:sz w:val="20"/>
                <w:szCs w:val="20"/>
              </w:rPr>
            </w:pPr>
            <w:r w:rsidRPr="006320FF">
              <w:rPr>
                <w:rFonts w:ascii="Arial" w:hAnsi="Arial" w:cs="Arial"/>
                <w:sz w:val="20"/>
                <w:szCs w:val="20"/>
              </w:rPr>
              <w:t xml:space="preserve">Covered city properties ≥ </w:t>
            </w:r>
            <w:r w:rsidR="00A16B28" w:rsidRPr="006320FF">
              <w:rPr>
                <w:rFonts w:ascii="Arial" w:hAnsi="Arial" w:cs="Arial"/>
                <w:sz w:val="20"/>
                <w:szCs w:val="20"/>
              </w:rPr>
              <w:t>[</w:t>
            </w:r>
            <w:r w:rsidRPr="006320FF">
              <w:rPr>
                <w:rFonts w:ascii="Arial" w:hAnsi="Arial" w:cs="Arial"/>
                <w:sz w:val="20"/>
                <w:szCs w:val="20"/>
              </w:rPr>
              <w:t>20k</w:t>
            </w:r>
            <w:r w:rsidR="00A16B28" w:rsidRPr="006320FF">
              <w:rPr>
                <w:rFonts w:ascii="Arial" w:hAnsi="Arial" w:cs="Arial"/>
                <w:sz w:val="20"/>
                <w:szCs w:val="20"/>
              </w:rPr>
              <w:t>]</w:t>
            </w:r>
            <w:r w:rsidRPr="006320FF">
              <w:rPr>
                <w:rFonts w:ascii="Arial" w:hAnsi="Arial" w:cs="Arial"/>
                <w:sz w:val="20"/>
                <w:szCs w:val="20"/>
              </w:rPr>
              <w:t xml:space="preserve"> sq. ft.</w:t>
            </w:r>
          </w:p>
        </w:tc>
        <w:tc>
          <w:tcPr>
            <w:tcW w:w="2250" w:type="dxa"/>
            <w:vAlign w:val="center"/>
          </w:tcPr>
          <w:p w14:paraId="0133FC00" w14:textId="3267E094" w:rsidR="009E3BAD" w:rsidRPr="006320FF" w:rsidRDefault="00A16B28" w:rsidP="009D7868">
            <w:pPr>
              <w:jc w:val="center"/>
              <w:rPr>
                <w:rFonts w:ascii="Arial" w:hAnsi="Arial" w:cs="Arial"/>
                <w:sz w:val="20"/>
                <w:szCs w:val="20"/>
              </w:rPr>
            </w:pPr>
            <w:r w:rsidRPr="006320FF">
              <w:rPr>
                <w:rFonts w:ascii="Arial" w:hAnsi="Arial" w:cs="Arial"/>
                <w:sz w:val="20"/>
                <w:szCs w:val="20"/>
              </w:rPr>
              <w:t>[</w:t>
            </w:r>
            <w:r w:rsidR="009E3BAD" w:rsidRPr="006320FF">
              <w:rPr>
                <w:rFonts w:ascii="Arial" w:hAnsi="Arial" w:cs="Arial"/>
                <w:sz w:val="20"/>
                <w:szCs w:val="20"/>
              </w:rPr>
              <w:t>May 1, 2020</w:t>
            </w:r>
            <w:r w:rsidRPr="006320FF">
              <w:rPr>
                <w:rFonts w:ascii="Arial" w:hAnsi="Arial" w:cs="Arial"/>
                <w:sz w:val="20"/>
                <w:szCs w:val="20"/>
              </w:rPr>
              <w:t>]</w:t>
            </w:r>
          </w:p>
        </w:tc>
      </w:tr>
      <w:tr w:rsidR="009E3BAD" w:rsidRPr="006320FF" w14:paraId="4E1580C9" w14:textId="77777777" w:rsidTr="00A16B28">
        <w:trPr>
          <w:trHeight w:hRule="exact" w:val="288"/>
        </w:trPr>
        <w:tc>
          <w:tcPr>
            <w:tcW w:w="1800" w:type="dxa"/>
            <w:vMerge/>
            <w:vAlign w:val="center"/>
          </w:tcPr>
          <w:p w14:paraId="483F415C" w14:textId="77777777" w:rsidR="009E3BAD" w:rsidRPr="006320FF" w:rsidRDefault="009E3BAD" w:rsidP="009D7868">
            <w:pPr>
              <w:jc w:val="center"/>
              <w:rPr>
                <w:rFonts w:ascii="Arial" w:hAnsi="Arial" w:cs="Arial"/>
                <w:b/>
                <w:sz w:val="20"/>
                <w:szCs w:val="20"/>
              </w:rPr>
            </w:pPr>
          </w:p>
        </w:tc>
        <w:tc>
          <w:tcPr>
            <w:tcW w:w="4135" w:type="dxa"/>
            <w:vAlign w:val="center"/>
          </w:tcPr>
          <w:p w14:paraId="3DBB4FB2" w14:textId="0E7C3CC3" w:rsidR="009E3BAD" w:rsidRPr="006320FF" w:rsidRDefault="009E3BAD" w:rsidP="009D7868">
            <w:pPr>
              <w:jc w:val="center"/>
              <w:rPr>
                <w:rFonts w:ascii="Arial" w:hAnsi="Arial" w:cs="Arial"/>
                <w:sz w:val="20"/>
                <w:szCs w:val="20"/>
              </w:rPr>
            </w:pPr>
            <w:r w:rsidRPr="006320FF">
              <w:rPr>
                <w:rFonts w:ascii="Arial" w:hAnsi="Arial" w:cs="Arial"/>
                <w:sz w:val="20"/>
                <w:szCs w:val="20"/>
              </w:rPr>
              <w:t xml:space="preserve">Covered non-city properties ≥ </w:t>
            </w:r>
            <w:r w:rsidR="00A16B28" w:rsidRPr="006320FF">
              <w:rPr>
                <w:rFonts w:ascii="Arial" w:hAnsi="Arial" w:cs="Arial"/>
                <w:sz w:val="20"/>
                <w:szCs w:val="20"/>
              </w:rPr>
              <w:t>[</w:t>
            </w:r>
            <w:r w:rsidRPr="006320FF">
              <w:rPr>
                <w:rFonts w:ascii="Arial" w:hAnsi="Arial" w:cs="Arial"/>
                <w:sz w:val="20"/>
                <w:szCs w:val="20"/>
              </w:rPr>
              <w:t>50k</w:t>
            </w:r>
            <w:r w:rsidR="00A16B28" w:rsidRPr="006320FF">
              <w:rPr>
                <w:rFonts w:ascii="Arial" w:hAnsi="Arial" w:cs="Arial"/>
                <w:sz w:val="20"/>
                <w:szCs w:val="20"/>
              </w:rPr>
              <w:t>]</w:t>
            </w:r>
            <w:r w:rsidRPr="006320FF">
              <w:rPr>
                <w:rFonts w:ascii="Arial" w:hAnsi="Arial" w:cs="Arial"/>
                <w:sz w:val="20"/>
                <w:szCs w:val="20"/>
              </w:rPr>
              <w:t xml:space="preserve"> sq. ft.</w:t>
            </w:r>
          </w:p>
        </w:tc>
        <w:tc>
          <w:tcPr>
            <w:tcW w:w="2250" w:type="dxa"/>
            <w:vAlign w:val="center"/>
          </w:tcPr>
          <w:p w14:paraId="55ED415F" w14:textId="561F4D27" w:rsidR="009E3BAD" w:rsidRPr="006320FF" w:rsidRDefault="00A16B28" w:rsidP="009D7868">
            <w:pPr>
              <w:jc w:val="center"/>
              <w:rPr>
                <w:rFonts w:ascii="Arial" w:hAnsi="Arial" w:cs="Arial"/>
                <w:sz w:val="20"/>
                <w:szCs w:val="20"/>
              </w:rPr>
            </w:pPr>
            <w:r w:rsidRPr="006320FF">
              <w:rPr>
                <w:rFonts w:ascii="Arial" w:hAnsi="Arial" w:cs="Arial"/>
                <w:sz w:val="20"/>
                <w:szCs w:val="20"/>
              </w:rPr>
              <w:t>[</w:t>
            </w:r>
            <w:r w:rsidR="009E3BAD" w:rsidRPr="006320FF">
              <w:rPr>
                <w:rFonts w:ascii="Arial" w:hAnsi="Arial" w:cs="Arial"/>
                <w:sz w:val="20"/>
                <w:szCs w:val="20"/>
              </w:rPr>
              <w:t>May 1, 2020</w:t>
            </w:r>
            <w:r w:rsidRPr="006320FF">
              <w:rPr>
                <w:rFonts w:ascii="Arial" w:hAnsi="Arial" w:cs="Arial"/>
                <w:sz w:val="20"/>
                <w:szCs w:val="20"/>
              </w:rPr>
              <w:t>]</w:t>
            </w:r>
          </w:p>
        </w:tc>
      </w:tr>
      <w:tr w:rsidR="009E3BAD" w:rsidRPr="006320FF" w14:paraId="55EFDA50" w14:textId="77777777" w:rsidTr="00A16B28">
        <w:trPr>
          <w:trHeight w:hRule="exact" w:val="288"/>
        </w:trPr>
        <w:tc>
          <w:tcPr>
            <w:tcW w:w="1800" w:type="dxa"/>
            <w:vMerge/>
            <w:vAlign w:val="center"/>
          </w:tcPr>
          <w:p w14:paraId="33856911" w14:textId="77777777" w:rsidR="009E3BAD" w:rsidRPr="006320FF" w:rsidRDefault="009E3BAD" w:rsidP="009D7868">
            <w:pPr>
              <w:jc w:val="center"/>
              <w:rPr>
                <w:rFonts w:ascii="Arial" w:hAnsi="Arial" w:cs="Arial"/>
                <w:b/>
                <w:sz w:val="20"/>
                <w:szCs w:val="20"/>
              </w:rPr>
            </w:pPr>
          </w:p>
        </w:tc>
        <w:tc>
          <w:tcPr>
            <w:tcW w:w="4135" w:type="dxa"/>
            <w:vAlign w:val="center"/>
          </w:tcPr>
          <w:p w14:paraId="201C6D58" w14:textId="0D6C7606" w:rsidR="009E3BAD" w:rsidRPr="006320FF" w:rsidRDefault="009E3BAD" w:rsidP="009D7868">
            <w:pPr>
              <w:jc w:val="center"/>
              <w:rPr>
                <w:rFonts w:ascii="Arial" w:hAnsi="Arial" w:cs="Arial"/>
                <w:sz w:val="20"/>
                <w:szCs w:val="20"/>
              </w:rPr>
            </w:pPr>
            <w:r w:rsidRPr="006320FF">
              <w:rPr>
                <w:rFonts w:ascii="Arial" w:hAnsi="Arial" w:cs="Arial"/>
                <w:sz w:val="20"/>
                <w:szCs w:val="20"/>
              </w:rPr>
              <w:t xml:space="preserve">Covered non-city properties ≥ </w:t>
            </w:r>
            <w:r w:rsidR="00A16B28" w:rsidRPr="006320FF">
              <w:rPr>
                <w:rFonts w:ascii="Arial" w:hAnsi="Arial" w:cs="Arial"/>
                <w:sz w:val="20"/>
                <w:szCs w:val="20"/>
              </w:rPr>
              <w:t>[</w:t>
            </w:r>
            <w:r w:rsidRPr="006320FF">
              <w:rPr>
                <w:rFonts w:ascii="Arial" w:hAnsi="Arial" w:cs="Arial"/>
                <w:sz w:val="20"/>
                <w:szCs w:val="20"/>
              </w:rPr>
              <w:t>30k</w:t>
            </w:r>
            <w:r w:rsidR="00A16B28" w:rsidRPr="006320FF">
              <w:rPr>
                <w:rFonts w:ascii="Arial" w:hAnsi="Arial" w:cs="Arial"/>
                <w:sz w:val="20"/>
                <w:szCs w:val="20"/>
              </w:rPr>
              <w:t>]</w:t>
            </w:r>
            <w:r w:rsidRPr="006320FF">
              <w:rPr>
                <w:rFonts w:ascii="Arial" w:hAnsi="Arial" w:cs="Arial"/>
                <w:sz w:val="20"/>
                <w:szCs w:val="20"/>
              </w:rPr>
              <w:t xml:space="preserve"> sq. ft.</w:t>
            </w:r>
          </w:p>
        </w:tc>
        <w:tc>
          <w:tcPr>
            <w:tcW w:w="2250" w:type="dxa"/>
            <w:vAlign w:val="center"/>
          </w:tcPr>
          <w:p w14:paraId="7D9B9D56" w14:textId="09DFC4A3" w:rsidR="009E3BAD" w:rsidRPr="006320FF" w:rsidRDefault="00A16B28" w:rsidP="009D7868">
            <w:pPr>
              <w:jc w:val="center"/>
              <w:rPr>
                <w:rFonts w:ascii="Arial" w:hAnsi="Arial" w:cs="Arial"/>
                <w:sz w:val="20"/>
                <w:szCs w:val="20"/>
              </w:rPr>
            </w:pPr>
            <w:r w:rsidRPr="006320FF">
              <w:rPr>
                <w:rFonts w:ascii="Arial" w:hAnsi="Arial" w:cs="Arial"/>
                <w:sz w:val="20"/>
                <w:szCs w:val="20"/>
              </w:rPr>
              <w:t>[</w:t>
            </w:r>
            <w:r w:rsidR="009E3BAD" w:rsidRPr="006320FF">
              <w:rPr>
                <w:rFonts w:ascii="Arial" w:hAnsi="Arial" w:cs="Arial"/>
                <w:sz w:val="20"/>
                <w:szCs w:val="20"/>
              </w:rPr>
              <w:t>May 1, 2021</w:t>
            </w:r>
            <w:r w:rsidRPr="006320FF">
              <w:rPr>
                <w:rFonts w:ascii="Arial" w:hAnsi="Arial" w:cs="Arial"/>
                <w:sz w:val="20"/>
                <w:szCs w:val="20"/>
              </w:rPr>
              <w:t>]</w:t>
            </w:r>
          </w:p>
        </w:tc>
      </w:tr>
      <w:tr w:rsidR="007C06C2" w:rsidRPr="006320FF" w14:paraId="7E3BFB1E" w14:textId="77777777" w:rsidTr="00A16B28">
        <w:trPr>
          <w:trHeight w:hRule="exact" w:val="288"/>
        </w:trPr>
        <w:tc>
          <w:tcPr>
            <w:tcW w:w="1800" w:type="dxa"/>
            <w:vMerge w:val="restart"/>
            <w:vAlign w:val="center"/>
          </w:tcPr>
          <w:p w14:paraId="14B59382" w14:textId="5870BA35" w:rsidR="007C06C2" w:rsidRPr="006320FF" w:rsidRDefault="007C06C2" w:rsidP="009D7868">
            <w:pPr>
              <w:jc w:val="center"/>
              <w:rPr>
                <w:rFonts w:ascii="Arial" w:hAnsi="Arial" w:cs="Arial"/>
                <w:b/>
                <w:sz w:val="20"/>
                <w:szCs w:val="20"/>
              </w:rPr>
            </w:pPr>
            <w:r w:rsidRPr="006320FF">
              <w:rPr>
                <w:rFonts w:ascii="Arial" w:hAnsi="Arial" w:cs="Arial"/>
                <w:b/>
                <w:sz w:val="20"/>
                <w:szCs w:val="20"/>
              </w:rPr>
              <w:t>Residential</w:t>
            </w:r>
          </w:p>
        </w:tc>
        <w:tc>
          <w:tcPr>
            <w:tcW w:w="4135" w:type="dxa"/>
            <w:vAlign w:val="center"/>
          </w:tcPr>
          <w:p w14:paraId="14E89C4D" w14:textId="1D607F32" w:rsidR="007C06C2" w:rsidRPr="006320FF" w:rsidRDefault="007C06C2" w:rsidP="009D7868">
            <w:pPr>
              <w:jc w:val="center"/>
              <w:rPr>
                <w:rFonts w:ascii="Arial" w:hAnsi="Arial" w:cs="Arial"/>
                <w:sz w:val="20"/>
                <w:szCs w:val="20"/>
              </w:rPr>
            </w:pPr>
            <w:r w:rsidRPr="006320FF">
              <w:rPr>
                <w:rFonts w:ascii="Arial" w:hAnsi="Arial" w:cs="Arial"/>
                <w:sz w:val="20"/>
                <w:szCs w:val="20"/>
              </w:rPr>
              <w:t xml:space="preserve">Covered city properties ≥ </w:t>
            </w:r>
            <w:r w:rsidR="00A16B28" w:rsidRPr="006320FF">
              <w:rPr>
                <w:rFonts w:ascii="Arial" w:hAnsi="Arial" w:cs="Arial"/>
                <w:sz w:val="20"/>
                <w:szCs w:val="20"/>
              </w:rPr>
              <w:t>[</w:t>
            </w:r>
            <w:r w:rsidRPr="006320FF">
              <w:rPr>
                <w:rFonts w:ascii="Arial" w:hAnsi="Arial" w:cs="Arial"/>
                <w:sz w:val="20"/>
                <w:szCs w:val="20"/>
              </w:rPr>
              <w:t>50k</w:t>
            </w:r>
            <w:r w:rsidR="00A16B28" w:rsidRPr="006320FF">
              <w:rPr>
                <w:rFonts w:ascii="Arial" w:hAnsi="Arial" w:cs="Arial"/>
                <w:sz w:val="20"/>
                <w:szCs w:val="20"/>
              </w:rPr>
              <w:t>]</w:t>
            </w:r>
            <w:r w:rsidRPr="006320FF">
              <w:rPr>
                <w:rFonts w:ascii="Arial" w:hAnsi="Arial" w:cs="Arial"/>
                <w:sz w:val="20"/>
                <w:szCs w:val="20"/>
              </w:rPr>
              <w:t xml:space="preserve"> sq. ft.</w:t>
            </w:r>
          </w:p>
        </w:tc>
        <w:tc>
          <w:tcPr>
            <w:tcW w:w="2250" w:type="dxa"/>
            <w:vAlign w:val="center"/>
          </w:tcPr>
          <w:p w14:paraId="3AC0E0AF" w14:textId="6887512B" w:rsidR="007C06C2" w:rsidRPr="006320FF" w:rsidRDefault="00A16B28" w:rsidP="009D7868">
            <w:pPr>
              <w:jc w:val="center"/>
              <w:rPr>
                <w:rFonts w:ascii="Arial" w:hAnsi="Arial" w:cs="Arial"/>
                <w:sz w:val="20"/>
                <w:szCs w:val="20"/>
              </w:rPr>
            </w:pPr>
            <w:r w:rsidRPr="006320FF">
              <w:rPr>
                <w:rFonts w:ascii="Arial" w:hAnsi="Arial" w:cs="Arial"/>
                <w:sz w:val="20"/>
                <w:szCs w:val="20"/>
              </w:rPr>
              <w:t>[</w:t>
            </w:r>
            <w:r w:rsidR="007C06C2" w:rsidRPr="006320FF">
              <w:rPr>
                <w:rFonts w:ascii="Arial" w:hAnsi="Arial" w:cs="Arial"/>
                <w:sz w:val="20"/>
                <w:szCs w:val="20"/>
              </w:rPr>
              <w:t>May 1, 2020</w:t>
            </w:r>
            <w:r w:rsidRPr="006320FF">
              <w:rPr>
                <w:rFonts w:ascii="Arial" w:hAnsi="Arial" w:cs="Arial"/>
                <w:sz w:val="20"/>
                <w:szCs w:val="20"/>
              </w:rPr>
              <w:t>]</w:t>
            </w:r>
          </w:p>
        </w:tc>
      </w:tr>
      <w:tr w:rsidR="007C06C2" w:rsidRPr="006320FF" w14:paraId="17817766" w14:textId="77777777" w:rsidTr="00A16B28">
        <w:trPr>
          <w:trHeight w:hRule="exact" w:val="288"/>
        </w:trPr>
        <w:tc>
          <w:tcPr>
            <w:tcW w:w="1800" w:type="dxa"/>
            <w:vMerge/>
            <w:vAlign w:val="center"/>
          </w:tcPr>
          <w:p w14:paraId="68B5DD23" w14:textId="77777777" w:rsidR="007C06C2" w:rsidRPr="006320FF" w:rsidRDefault="007C06C2" w:rsidP="009D7868">
            <w:pPr>
              <w:jc w:val="center"/>
              <w:rPr>
                <w:rFonts w:ascii="Arial" w:hAnsi="Arial" w:cs="Arial"/>
                <w:sz w:val="20"/>
                <w:szCs w:val="20"/>
              </w:rPr>
            </w:pPr>
          </w:p>
        </w:tc>
        <w:tc>
          <w:tcPr>
            <w:tcW w:w="4135" w:type="dxa"/>
            <w:vAlign w:val="center"/>
          </w:tcPr>
          <w:p w14:paraId="23F18094" w14:textId="00170B74" w:rsidR="007C06C2" w:rsidRPr="006320FF" w:rsidRDefault="007C06C2" w:rsidP="009E3BAD">
            <w:pPr>
              <w:jc w:val="center"/>
              <w:rPr>
                <w:rFonts w:ascii="Arial" w:hAnsi="Arial" w:cs="Arial"/>
                <w:sz w:val="20"/>
                <w:szCs w:val="20"/>
              </w:rPr>
            </w:pPr>
            <w:r w:rsidRPr="006320FF">
              <w:rPr>
                <w:rFonts w:ascii="Arial" w:hAnsi="Arial" w:cs="Arial"/>
                <w:sz w:val="20"/>
                <w:szCs w:val="20"/>
              </w:rPr>
              <w:t xml:space="preserve">Covered city properties ≥ </w:t>
            </w:r>
            <w:r w:rsidR="00A16B28" w:rsidRPr="006320FF">
              <w:rPr>
                <w:rFonts w:ascii="Arial" w:hAnsi="Arial" w:cs="Arial"/>
                <w:sz w:val="20"/>
                <w:szCs w:val="20"/>
              </w:rPr>
              <w:t>[</w:t>
            </w:r>
            <w:r w:rsidRPr="006320FF">
              <w:rPr>
                <w:rFonts w:ascii="Arial" w:hAnsi="Arial" w:cs="Arial"/>
                <w:sz w:val="20"/>
                <w:szCs w:val="20"/>
              </w:rPr>
              <w:t>2</w:t>
            </w:r>
            <w:r w:rsidR="009E3BAD" w:rsidRPr="006320FF">
              <w:rPr>
                <w:rFonts w:ascii="Arial" w:hAnsi="Arial" w:cs="Arial"/>
                <w:sz w:val="20"/>
                <w:szCs w:val="20"/>
              </w:rPr>
              <w:t>0</w:t>
            </w:r>
            <w:r w:rsidRPr="006320FF">
              <w:rPr>
                <w:rFonts w:ascii="Arial" w:hAnsi="Arial" w:cs="Arial"/>
                <w:sz w:val="20"/>
                <w:szCs w:val="20"/>
              </w:rPr>
              <w:t>k</w:t>
            </w:r>
            <w:r w:rsidR="00A16B28" w:rsidRPr="006320FF">
              <w:rPr>
                <w:rFonts w:ascii="Arial" w:hAnsi="Arial" w:cs="Arial"/>
                <w:sz w:val="20"/>
                <w:szCs w:val="20"/>
              </w:rPr>
              <w:t>]</w:t>
            </w:r>
            <w:r w:rsidRPr="006320FF">
              <w:rPr>
                <w:rFonts w:ascii="Arial" w:hAnsi="Arial" w:cs="Arial"/>
                <w:sz w:val="20"/>
                <w:szCs w:val="20"/>
              </w:rPr>
              <w:t xml:space="preserve"> sq. ft.</w:t>
            </w:r>
          </w:p>
        </w:tc>
        <w:tc>
          <w:tcPr>
            <w:tcW w:w="2250" w:type="dxa"/>
            <w:vAlign w:val="center"/>
          </w:tcPr>
          <w:p w14:paraId="02DE60B9" w14:textId="2A41C20D" w:rsidR="007C06C2" w:rsidRPr="006320FF" w:rsidRDefault="00A16B28" w:rsidP="009D7868">
            <w:pPr>
              <w:jc w:val="center"/>
              <w:rPr>
                <w:rFonts w:ascii="Arial" w:hAnsi="Arial" w:cs="Arial"/>
                <w:sz w:val="20"/>
                <w:szCs w:val="20"/>
              </w:rPr>
            </w:pPr>
            <w:r w:rsidRPr="006320FF">
              <w:rPr>
                <w:rFonts w:ascii="Arial" w:hAnsi="Arial" w:cs="Arial"/>
                <w:sz w:val="20"/>
                <w:szCs w:val="20"/>
              </w:rPr>
              <w:t>[</w:t>
            </w:r>
            <w:r w:rsidR="007C06C2" w:rsidRPr="006320FF">
              <w:rPr>
                <w:rFonts w:ascii="Arial" w:hAnsi="Arial" w:cs="Arial"/>
                <w:sz w:val="20"/>
                <w:szCs w:val="20"/>
              </w:rPr>
              <w:t>May 1, 2021</w:t>
            </w:r>
            <w:r w:rsidRPr="006320FF">
              <w:rPr>
                <w:rFonts w:ascii="Arial" w:hAnsi="Arial" w:cs="Arial"/>
                <w:sz w:val="20"/>
                <w:szCs w:val="20"/>
              </w:rPr>
              <w:t>]</w:t>
            </w:r>
          </w:p>
        </w:tc>
      </w:tr>
      <w:tr w:rsidR="009E3BAD" w:rsidRPr="006320FF" w14:paraId="4E4AE6A8" w14:textId="77777777" w:rsidTr="00A16B28">
        <w:trPr>
          <w:trHeight w:hRule="exact" w:val="288"/>
        </w:trPr>
        <w:tc>
          <w:tcPr>
            <w:tcW w:w="1800" w:type="dxa"/>
            <w:vMerge/>
            <w:vAlign w:val="center"/>
          </w:tcPr>
          <w:p w14:paraId="3DE6964F" w14:textId="77777777" w:rsidR="009E3BAD" w:rsidRPr="006320FF" w:rsidRDefault="009E3BAD" w:rsidP="009E3BAD">
            <w:pPr>
              <w:jc w:val="center"/>
              <w:rPr>
                <w:rFonts w:ascii="Arial" w:hAnsi="Arial" w:cs="Arial"/>
                <w:sz w:val="20"/>
                <w:szCs w:val="20"/>
              </w:rPr>
            </w:pPr>
          </w:p>
        </w:tc>
        <w:tc>
          <w:tcPr>
            <w:tcW w:w="4135" w:type="dxa"/>
            <w:vAlign w:val="center"/>
          </w:tcPr>
          <w:p w14:paraId="52211FDA" w14:textId="3555AF5C" w:rsidR="009E3BAD" w:rsidRPr="006320FF" w:rsidRDefault="009E3BAD" w:rsidP="009E3BAD">
            <w:pPr>
              <w:jc w:val="center"/>
              <w:rPr>
                <w:rFonts w:ascii="Arial" w:hAnsi="Arial" w:cs="Arial"/>
                <w:sz w:val="20"/>
                <w:szCs w:val="20"/>
              </w:rPr>
            </w:pPr>
            <w:r w:rsidRPr="006320FF">
              <w:rPr>
                <w:rFonts w:ascii="Arial" w:hAnsi="Arial" w:cs="Arial"/>
                <w:sz w:val="20"/>
                <w:szCs w:val="20"/>
              </w:rPr>
              <w:t xml:space="preserve">Covered non-city properties ≥ </w:t>
            </w:r>
            <w:r w:rsidR="00A16B28" w:rsidRPr="006320FF">
              <w:rPr>
                <w:rFonts w:ascii="Arial" w:hAnsi="Arial" w:cs="Arial"/>
                <w:sz w:val="20"/>
                <w:szCs w:val="20"/>
              </w:rPr>
              <w:t>[</w:t>
            </w:r>
            <w:r w:rsidRPr="006320FF">
              <w:rPr>
                <w:rFonts w:ascii="Arial" w:hAnsi="Arial" w:cs="Arial"/>
                <w:sz w:val="20"/>
                <w:szCs w:val="20"/>
              </w:rPr>
              <w:t>50k</w:t>
            </w:r>
            <w:r w:rsidR="00A16B28" w:rsidRPr="006320FF">
              <w:rPr>
                <w:rFonts w:ascii="Arial" w:hAnsi="Arial" w:cs="Arial"/>
                <w:sz w:val="20"/>
                <w:szCs w:val="20"/>
              </w:rPr>
              <w:t>]</w:t>
            </w:r>
            <w:r w:rsidRPr="006320FF">
              <w:rPr>
                <w:rFonts w:ascii="Arial" w:hAnsi="Arial" w:cs="Arial"/>
                <w:sz w:val="20"/>
                <w:szCs w:val="20"/>
              </w:rPr>
              <w:t xml:space="preserve"> sq. ft.</w:t>
            </w:r>
          </w:p>
        </w:tc>
        <w:tc>
          <w:tcPr>
            <w:tcW w:w="2250" w:type="dxa"/>
            <w:vAlign w:val="center"/>
          </w:tcPr>
          <w:p w14:paraId="5BCFCF27" w14:textId="37BE47FC" w:rsidR="009E3BAD" w:rsidRPr="006320FF" w:rsidRDefault="00A16B28" w:rsidP="009E3BAD">
            <w:pPr>
              <w:jc w:val="center"/>
              <w:rPr>
                <w:rFonts w:ascii="Arial" w:hAnsi="Arial" w:cs="Arial"/>
                <w:sz w:val="20"/>
                <w:szCs w:val="20"/>
              </w:rPr>
            </w:pPr>
            <w:r w:rsidRPr="006320FF">
              <w:rPr>
                <w:rFonts w:ascii="Arial" w:hAnsi="Arial" w:cs="Arial"/>
                <w:sz w:val="20"/>
                <w:szCs w:val="20"/>
              </w:rPr>
              <w:t>[</w:t>
            </w:r>
            <w:r w:rsidR="009E3BAD" w:rsidRPr="006320FF">
              <w:rPr>
                <w:rFonts w:ascii="Arial" w:hAnsi="Arial" w:cs="Arial"/>
                <w:sz w:val="20"/>
                <w:szCs w:val="20"/>
              </w:rPr>
              <w:t>May 1, 2021</w:t>
            </w:r>
            <w:r w:rsidRPr="006320FF">
              <w:rPr>
                <w:rFonts w:ascii="Arial" w:hAnsi="Arial" w:cs="Arial"/>
                <w:sz w:val="20"/>
                <w:szCs w:val="20"/>
              </w:rPr>
              <w:t>]</w:t>
            </w:r>
          </w:p>
        </w:tc>
      </w:tr>
      <w:tr w:rsidR="009E3BAD" w:rsidRPr="006320FF" w14:paraId="6152E21E" w14:textId="77777777" w:rsidTr="00A16B28">
        <w:trPr>
          <w:trHeight w:hRule="exact" w:val="288"/>
        </w:trPr>
        <w:tc>
          <w:tcPr>
            <w:tcW w:w="1800" w:type="dxa"/>
            <w:vMerge/>
            <w:vAlign w:val="center"/>
          </w:tcPr>
          <w:p w14:paraId="631B25DF" w14:textId="77777777" w:rsidR="009E3BAD" w:rsidRPr="006320FF" w:rsidRDefault="009E3BAD" w:rsidP="009E3BAD">
            <w:pPr>
              <w:jc w:val="center"/>
              <w:rPr>
                <w:rFonts w:ascii="Arial" w:hAnsi="Arial" w:cs="Arial"/>
                <w:sz w:val="20"/>
                <w:szCs w:val="20"/>
              </w:rPr>
            </w:pPr>
          </w:p>
        </w:tc>
        <w:tc>
          <w:tcPr>
            <w:tcW w:w="4135" w:type="dxa"/>
            <w:vAlign w:val="center"/>
          </w:tcPr>
          <w:p w14:paraId="2388C630" w14:textId="18D82FD6" w:rsidR="009E3BAD" w:rsidRPr="006320FF" w:rsidRDefault="009E3BAD" w:rsidP="009E3BAD">
            <w:pPr>
              <w:jc w:val="center"/>
              <w:rPr>
                <w:rFonts w:ascii="Arial" w:hAnsi="Arial" w:cs="Arial"/>
                <w:sz w:val="20"/>
                <w:szCs w:val="20"/>
              </w:rPr>
            </w:pPr>
            <w:r w:rsidRPr="006320FF">
              <w:rPr>
                <w:rFonts w:ascii="Arial" w:hAnsi="Arial" w:cs="Arial"/>
                <w:sz w:val="20"/>
                <w:szCs w:val="20"/>
              </w:rPr>
              <w:t xml:space="preserve">Covered non-city properties ≥ </w:t>
            </w:r>
            <w:r w:rsidR="00A16B28" w:rsidRPr="006320FF">
              <w:rPr>
                <w:rFonts w:ascii="Arial" w:hAnsi="Arial" w:cs="Arial"/>
                <w:sz w:val="20"/>
                <w:szCs w:val="20"/>
              </w:rPr>
              <w:t>[</w:t>
            </w:r>
            <w:r w:rsidRPr="006320FF">
              <w:rPr>
                <w:rFonts w:ascii="Arial" w:hAnsi="Arial" w:cs="Arial"/>
                <w:sz w:val="20"/>
                <w:szCs w:val="20"/>
              </w:rPr>
              <w:t>30k</w:t>
            </w:r>
            <w:r w:rsidR="00A16B28" w:rsidRPr="006320FF">
              <w:rPr>
                <w:rFonts w:ascii="Arial" w:hAnsi="Arial" w:cs="Arial"/>
                <w:sz w:val="20"/>
                <w:szCs w:val="20"/>
              </w:rPr>
              <w:t>]</w:t>
            </w:r>
            <w:r w:rsidRPr="006320FF">
              <w:rPr>
                <w:rFonts w:ascii="Arial" w:hAnsi="Arial" w:cs="Arial"/>
                <w:sz w:val="20"/>
                <w:szCs w:val="20"/>
              </w:rPr>
              <w:t xml:space="preserve"> sq. ft.</w:t>
            </w:r>
          </w:p>
        </w:tc>
        <w:tc>
          <w:tcPr>
            <w:tcW w:w="2250" w:type="dxa"/>
            <w:vAlign w:val="center"/>
          </w:tcPr>
          <w:p w14:paraId="5127E1AC" w14:textId="19DC7188" w:rsidR="009E3BAD" w:rsidRPr="006320FF" w:rsidRDefault="00A16B28" w:rsidP="009E3BAD">
            <w:pPr>
              <w:jc w:val="center"/>
              <w:rPr>
                <w:rFonts w:ascii="Arial" w:hAnsi="Arial" w:cs="Arial"/>
                <w:sz w:val="20"/>
                <w:szCs w:val="20"/>
              </w:rPr>
            </w:pPr>
            <w:r w:rsidRPr="006320FF">
              <w:rPr>
                <w:rFonts w:ascii="Arial" w:hAnsi="Arial" w:cs="Arial"/>
                <w:sz w:val="20"/>
                <w:szCs w:val="20"/>
              </w:rPr>
              <w:t>[</w:t>
            </w:r>
            <w:r w:rsidR="009E3BAD" w:rsidRPr="006320FF">
              <w:rPr>
                <w:rFonts w:ascii="Arial" w:hAnsi="Arial" w:cs="Arial"/>
                <w:sz w:val="20"/>
                <w:szCs w:val="20"/>
              </w:rPr>
              <w:t>May 1, 2022</w:t>
            </w:r>
            <w:r w:rsidRPr="006320FF">
              <w:rPr>
                <w:rFonts w:ascii="Arial" w:hAnsi="Arial" w:cs="Arial"/>
                <w:sz w:val="20"/>
                <w:szCs w:val="20"/>
              </w:rPr>
              <w:t>]</w:t>
            </w:r>
          </w:p>
        </w:tc>
      </w:tr>
    </w:tbl>
    <w:p w14:paraId="73D2B465" w14:textId="11FE7A93" w:rsidR="00540F83" w:rsidRPr="006320FF" w:rsidRDefault="00540F83" w:rsidP="00A466F2">
      <w:pPr>
        <w:pStyle w:val="List1"/>
        <w:numPr>
          <w:ilvl w:val="0"/>
          <w:numId w:val="0"/>
        </w:numPr>
        <w:ind w:left="360"/>
        <w:rPr>
          <w:rFonts w:ascii="Arial" w:hAnsi="Arial" w:cs="Arial"/>
        </w:rPr>
      </w:pPr>
    </w:p>
    <w:p w14:paraId="55A18345" w14:textId="77777777" w:rsidR="00284486" w:rsidRPr="006320FF" w:rsidRDefault="00284486" w:rsidP="00A466F2">
      <w:pPr>
        <w:pStyle w:val="List1"/>
        <w:rPr>
          <w:rFonts w:ascii="Arial" w:hAnsi="Arial" w:cs="Arial"/>
        </w:rPr>
      </w:pPr>
      <w:r w:rsidRPr="006320FF">
        <w:rPr>
          <w:rFonts w:ascii="Arial" w:hAnsi="Arial" w:cs="Arial"/>
        </w:rPr>
        <w:t>The Director shall annually make available on a publicly accessible website the shared benchmarking information, as defined in Section A (32), for the previous calendar year for each covered property.</w:t>
      </w:r>
    </w:p>
    <w:p w14:paraId="3035D6D1" w14:textId="77777777" w:rsidR="00284486" w:rsidRPr="006320FF" w:rsidRDefault="00284486" w:rsidP="00A466F2">
      <w:pPr>
        <w:pStyle w:val="List1"/>
        <w:rPr>
          <w:rFonts w:ascii="Arial" w:hAnsi="Arial" w:cs="Arial"/>
        </w:rPr>
      </w:pPr>
      <w:r w:rsidRPr="006320FF">
        <w:rPr>
          <w:rFonts w:ascii="Arial" w:hAnsi="Arial" w:cs="Arial"/>
        </w:rPr>
        <w:t>The shared benchmarking information for each covered property shall first be made available to the public beginning the year after each such property is first required to submit a benchmarking report.</w:t>
      </w:r>
    </w:p>
    <w:p w14:paraId="6AB11A83" w14:textId="4C60F8E5" w:rsidR="00284486" w:rsidRPr="006320FF" w:rsidRDefault="00284486" w:rsidP="00A466F2">
      <w:pPr>
        <w:pStyle w:val="List1"/>
        <w:rPr>
          <w:rFonts w:ascii="Arial" w:hAnsi="Arial" w:cs="Arial"/>
        </w:rPr>
      </w:pPr>
      <w:r w:rsidRPr="006320FF">
        <w:rPr>
          <w:rFonts w:ascii="Arial" w:hAnsi="Arial" w:cs="Arial"/>
        </w:rPr>
        <w:t xml:space="preserve">The Director will determine if any benchmarking shared summary data shall be excluded from publishing because it is not in the public interest. </w:t>
      </w:r>
    </w:p>
    <w:p w14:paraId="14D855B0" w14:textId="25F08193" w:rsidR="00EC7915" w:rsidRPr="006320FF" w:rsidRDefault="00EC7915" w:rsidP="00EC7915">
      <w:pPr>
        <w:pStyle w:val="Heading1"/>
        <w:rPr>
          <w:rFonts w:ascii="Arial" w:hAnsi="Arial" w:cs="Arial"/>
        </w:rPr>
      </w:pPr>
      <w:bookmarkStart w:id="4" w:name="_Toc522535764"/>
      <w:r w:rsidRPr="006320FF">
        <w:rPr>
          <w:rFonts w:ascii="Arial" w:hAnsi="Arial" w:cs="Arial"/>
        </w:rPr>
        <w:t>Section E: BENCHMARKING EXEMPTIONS AND TIME EXTENSIONS.</w:t>
      </w:r>
    </w:p>
    <w:p w14:paraId="4A5C0B0B" w14:textId="77777777" w:rsidR="00EC7915" w:rsidRPr="006320FF" w:rsidRDefault="00EC7915" w:rsidP="00A466F2">
      <w:pPr>
        <w:pStyle w:val="List1"/>
        <w:numPr>
          <w:ilvl w:val="0"/>
          <w:numId w:val="39"/>
        </w:numPr>
        <w:ind w:left="446" w:hanging="446"/>
        <w:rPr>
          <w:rFonts w:ascii="Arial" w:hAnsi="Arial" w:cs="Arial"/>
        </w:rPr>
      </w:pPr>
      <w:r w:rsidRPr="006320FF">
        <w:rPr>
          <w:rFonts w:ascii="Arial" w:hAnsi="Arial" w:cs="Arial"/>
        </w:rPr>
        <w:t>Benchmarking is not required for a covered city property for the current reporting year if the owner submits documentation to the Director, in such form and with such certifications as required by the Director, establishing that the property met one or more of the following conditions for the calendar year to be benchmarked:</w:t>
      </w:r>
    </w:p>
    <w:p w14:paraId="48207120" w14:textId="77777777" w:rsidR="00EC7915" w:rsidRPr="006320FF" w:rsidRDefault="00EC7915" w:rsidP="007E2193">
      <w:pPr>
        <w:pStyle w:val="List2"/>
        <w:numPr>
          <w:ilvl w:val="1"/>
          <w:numId w:val="38"/>
        </w:numPr>
        <w:rPr>
          <w:rFonts w:ascii="Arial" w:hAnsi="Arial" w:cs="Arial"/>
        </w:rPr>
      </w:pPr>
      <w:r w:rsidRPr="006320FF">
        <w:rPr>
          <w:rFonts w:ascii="Arial" w:hAnsi="Arial" w:cs="Arial"/>
        </w:rPr>
        <w:t>The property did not have a Certificate of Occupation or temporary Certificate of Occupation for that full year</w:t>
      </w:r>
      <w:r w:rsidRPr="006320FF">
        <w:rPr>
          <w:rFonts w:ascii="Arial" w:hAnsi="Arial" w:cs="Arial"/>
          <w:szCs w:val="20"/>
        </w:rPr>
        <w:t>;</w:t>
      </w:r>
    </w:p>
    <w:p w14:paraId="1FA0A115" w14:textId="77777777" w:rsidR="00EC7915" w:rsidRPr="006320FF" w:rsidRDefault="00EC7915" w:rsidP="007E2193">
      <w:pPr>
        <w:pStyle w:val="List2"/>
        <w:numPr>
          <w:ilvl w:val="1"/>
          <w:numId w:val="38"/>
        </w:numPr>
        <w:rPr>
          <w:rFonts w:ascii="Arial" w:hAnsi="Arial" w:cs="Arial"/>
        </w:rPr>
      </w:pPr>
      <w:r w:rsidRPr="006320FF">
        <w:rPr>
          <w:rFonts w:ascii="Arial" w:hAnsi="Arial" w:cs="Arial"/>
        </w:rPr>
        <w:t>A demolition permit for the entire building was issued during that year, provided that demolition work commenced and legal occupancy was no longer possible prior to end of that year</w:t>
      </w:r>
      <w:r w:rsidRPr="006320FF">
        <w:rPr>
          <w:rFonts w:ascii="Arial" w:hAnsi="Arial" w:cs="Arial"/>
          <w:szCs w:val="20"/>
        </w:rPr>
        <w:t>;</w:t>
      </w:r>
    </w:p>
    <w:p w14:paraId="70506EE7" w14:textId="77777777" w:rsidR="00EC7915" w:rsidRPr="006320FF" w:rsidRDefault="00EC7915" w:rsidP="007E2193">
      <w:pPr>
        <w:pStyle w:val="List2"/>
        <w:numPr>
          <w:ilvl w:val="1"/>
          <w:numId w:val="38"/>
        </w:numPr>
        <w:rPr>
          <w:rFonts w:ascii="Arial" w:hAnsi="Arial" w:cs="Arial"/>
        </w:rPr>
      </w:pPr>
      <w:r w:rsidRPr="006320FF">
        <w:rPr>
          <w:rFonts w:ascii="Arial" w:hAnsi="Arial" w:cs="Arial"/>
        </w:rPr>
        <w:t>The property did not receive energy or water utility services for at least 30 days during that year;</w:t>
      </w:r>
    </w:p>
    <w:p w14:paraId="58BB90AC" w14:textId="55F0BDF3" w:rsidR="00EC7915" w:rsidRPr="006320FF" w:rsidRDefault="00EC7915" w:rsidP="007E2193">
      <w:pPr>
        <w:pStyle w:val="List2"/>
        <w:numPr>
          <w:ilvl w:val="1"/>
          <w:numId w:val="38"/>
        </w:numPr>
        <w:rPr>
          <w:rFonts w:ascii="Arial" w:hAnsi="Arial" w:cs="Arial"/>
        </w:rPr>
      </w:pPr>
      <w:r w:rsidRPr="006320FF">
        <w:rPr>
          <w:rFonts w:ascii="Arial" w:hAnsi="Arial" w:cs="Arial"/>
        </w:rPr>
        <w:t xml:space="preserve">The property had </w:t>
      </w:r>
      <w:r w:rsidR="0014192D" w:rsidRPr="006320FF">
        <w:rPr>
          <w:rFonts w:ascii="Arial" w:hAnsi="Arial" w:cs="Arial"/>
        </w:rPr>
        <w:t xml:space="preserve">an </w:t>
      </w:r>
      <w:r w:rsidRPr="006320FF">
        <w:rPr>
          <w:rFonts w:ascii="Arial" w:hAnsi="Arial" w:cs="Arial"/>
        </w:rPr>
        <w:t>average physical occupancy rate of less than [50 percent] over that year; or</w:t>
      </w:r>
    </w:p>
    <w:p w14:paraId="2EAA00F5" w14:textId="77777777" w:rsidR="00EC7915" w:rsidRPr="006320FF" w:rsidRDefault="00EC7915" w:rsidP="007E2193">
      <w:pPr>
        <w:pStyle w:val="List2"/>
        <w:numPr>
          <w:ilvl w:val="1"/>
          <w:numId w:val="38"/>
        </w:numPr>
        <w:rPr>
          <w:rFonts w:ascii="Arial" w:hAnsi="Arial" w:cs="Arial"/>
        </w:rPr>
      </w:pPr>
      <w:r w:rsidRPr="006320FF">
        <w:rPr>
          <w:rFonts w:ascii="Arial" w:hAnsi="Arial" w:cs="Arial"/>
        </w:rPr>
        <w:t>Due to special circumstances unique to the property, strict compliance with provisions of this ordinance would not be in the public interest.</w:t>
      </w:r>
    </w:p>
    <w:p w14:paraId="7DAC58C4" w14:textId="77777777" w:rsidR="00EC7915" w:rsidRPr="006320FF" w:rsidRDefault="00EC7915" w:rsidP="00A466F2">
      <w:pPr>
        <w:pStyle w:val="List1"/>
        <w:numPr>
          <w:ilvl w:val="0"/>
          <w:numId w:val="38"/>
        </w:numPr>
        <w:rPr>
          <w:rFonts w:ascii="Arial" w:hAnsi="Arial" w:cs="Arial"/>
        </w:rPr>
      </w:pPr>
      <w:r w:rsidRPr="006320FF">
        <w:rPr>
          <w:rFonts w:ascii="Arial" w:hAnsi="Arial" w:cs="Arial"/>
        </w:rPr>
        <w:t>Benchmarking is not required for a covered non-city property for the current reporting year if an owner submits documentation to the Director, in such form and with such certifications as required by the Director, establishing that the property has met one or more of the following conditions:</w:t>
      </w:r>
    </w:p>
    <w:p w14:paraId="57D6523C" w14:textId="77777777" w:rsidR="00EC7915" w:rsidRPr="006320FF" w:rsidRDefault="00EC7915" w:rsidP="007E2193">
      <w:pPr>
        <w:pStyle w:val="List2"/>
        <w:numPr>
          <w:ilvl w:val="1"/>
          <w:numId w:val="38"/>
        </w:numPr>
        <w:rPr>
          <w:rFonts w:ascii="Arial" w:hAnsi="Arial" w:cs="Arial"/>
        </w:rPr>
      </w:pPr>
      <w:r w:rsidRPr="006320FF">
        <w:rPr>
          <w:rFonts w:ascii="Arial" w:hAnsi="Arial" w:cs="Arial"/>
        </w:rPr>
        <w:t>It meets any of the exemptions defined for a covered city property;</w:t>
      </w:r>
    </w:p>
    <w:p w14:paraId="541DAB87" w14:textId="77777777" w:rsidR="00EC7915" w:rsidRPr="006320FF" w:rsidRDefault="00EC7915" w:rsidP="007E2193">
      <w:pPr>
        <w:pStyle w:val="List2"/>
        <w:numPr>
          <w:ilvl w:val="1"/>
          <w:numId w:val="38"/>
        </w:numPr>
        <w:rPr>
          <w:rFonts w:ascii="Arial" w:hAnsi="Arial" w:cs="Arial"/>
        </w:rPr>
      </w:pPr>
      <w:r w:rsidRPr="006320FF">
        <w:rPr>
          <w:rFonts w:ascii="Arial" w:hAnsi="Arial" w:cs="Arial"/>
        </w:rPr>
        <w:t xml:space="preserve">Due to special circumstances unique to the applicant's facility and not based on a condition caused by actions of the applicant, strict compliance with provisions of this ordinance would cause undue hardship; </w:t>
      </w:r>
    </w:p>
    <w:p w14:paraId="114A2AD2" w14:textId="77777777" w:rsidR="00EC7915" w:rsidRPr="006320FF" w:rsidRDefault="00EC7915" w:rsidP="007E2193">
      <w:pPr>
        <w:pStyle w:val="List2"/>
        <w:numPr>
          <w:ilvl w:val="1"/>
          <w:numId w:val="38"/>
        </w:numPr>
        <w:rPr>
          <w:rFonts w:ascii="Arial" w:hAnsi="Arial" w:cs="Arial"/>
        </w:rPr>
      </w:pPr>
      <w:r w:rsidRPr="006320FF">
        <w:rPr>
          <w:rFonts w:ascii="Arial" w:hAnsi="Arial" w:cs="Arial"/>
        </w:rPr>
        <w:t>The property is under financial hardship; or</w:t>
      </w:r>
    </w:p>
    <w:p w14:paraId="6559666B" w14:textId="77777777" w:rsidR="00EC7915" w:rsidRPr="006320FF" w:rsidRDefault="00EC7915" w:rsidP="007E2193">
      <w:pPr>
        <w:pStyle w:val="List2"/>
        <w:numPr>
          <w:ilvl w:val="1"/>
          <w:numId w:val="38"/>
        </w:numPr>
        <w:rPr>
          <w:rFonts w:ascii="Arial" w:hAnsi="Arial" w:cs="Arial"/>
        </w:rPr>
      </w:pPr>
      <w:r w:rsidRPr="006320FF">
        <w:rPr>
          <w:rFonts w:ascii="Arial" w:hAnsi="Arial" w:cs="Arial"/>
        </w:rPr>
        <w:t>More than [50%] of gross floor area is used for residential purposes and:</w:t>
      </w:r>
    </w:p>
    <w:p w14:paraId="31BB168D" w14:textId="77777777" w:rsidR="00EC7915" w:rsidRPr="006320FF" w:rsidRDefault="00EC7915" w:rsidP="007E2193">
      <w:pPr>
        <w:pStyle w:val="List3"/>
        <w:numPr>
          <w:ilvl w:val="0"/>
          <w:numId w:val="42"/>
        </w:numPr>
        <w:snapToGrid w:val="0"/>
        <w:rPr>
          <w:rFonts w:ascii="Arial" w:hAnsi="Arial" w:cs="Arial"/>
        </w:rPr>
      </w:pPr>
      <w:r w:rsidRPr="006320FF">
        <w:rPr>
          <w:rFonts w:ascii="Arial" w:hAnsi="Arial" w:cs="Arial"/>
        </w:rPr>
        <w:t xml:space="preserve">More than [four] meters are associated with the property; and </w:t>
      </w:r>
    </w:p>
    <w:p w14:paraId="715CE67A" w14:textId="33B5960B" w:rsidR="00EC7915" w:rsidRPr="006320FF" w:rsidRDefault="00EC7915" w:rsidP="007E2193">
      <w:pPr>
        <w:pStyle w:val="List3"/>
        <w:numPr>
          <w:ilvl w:val="0"/>
          <w:numId w:val="42"/>
        </w:numPr>
        <w:snapToGrid w:val="0"/>
        <w:rPr>
          <w:rFonts w:ascii="Arial" w:hAnsi="Arial" w:cs="Arial"/>
        </w:rPr>
      </w:pPr>
      <w:r w:rsidRPr="006320FF">
        <w:rPr>
          <w:rFonts w:ascii="Arial" w:hAnsi="Arial" w:cs="Arial"/>
        </w:rPr>
        <w:t xml:space="preserve">The owner </w:t>
      </w:r>
      <w:r w:rsidR="0014192D" w:rsidRPr="006320FF">
        <w:rPr>
          <w:rFonts w:ascii="Arial" w:hAnsi="Arial" w:cs="Arial"/>
        </w:rPr>
        <w:t>is not able</w:t>
      </w:r>
      <w:r w:rsidRPr="006320FF">
        <w:rPr>
          <w:rFonts w:ascii="Arial" w:hAnsi="Arial" w:cs="Arial"/>
        </w:rPr>
        <w:t xml:space="preserve"> to obtain aggregated whole-building data; and</w:t>
      </w:r>
    </w:p>
    <w:p w14:paraId="1402CC8F" w14:textId="77777777" w:rsidR="00EC7915" w:rsidRPr="006320FF" w:rsidRDefault="00EC7915" w:rsidP="0075012F">
      <w:pPr>
        <w:pStyle w:val="List3"/>
        <w:rPr>
          <w:rFonts w:ascii="Arial" w:hAnsi="Arial" w:cs="Arial"/>
        </w:rPr>
      </w:pPr>
      <w:r w:rsidRPr="006320FF">
        <w:rPr>
          <w:rFonts w:ascii="Arial" w:hAnsi="Arial" w:cs="Arial"/>
        </w:rPr>
        <w:lastRenderedPageBreak/>
        <w:t xml:space="preserve">The serving electric utility does not provide access to aggregated whole-building data. Once such services are available from the utility, as determined by the Director, such properties will no longer be exempt from benchmarking requirements, and shall file initial benchmarking reports in the first required reporting year following such data availability. </w:t>
      </w:r>
    </w:p>
    <w:p w14:paraId="05DAA65F" w14:textId="70BDCEA8" w:rsidR="00EC7915" w:rsidRPr="006320FF" w:rsidRDefault="00EC7915" w:rsidP="00A466F2">
      <w:pPr>
        <w:pStyle w:val="List1"/>
        <w:numPr>
          <w:ilvl w:val="0"/>
          <w:numId w:val="38"/>
        </w:numPr>
        <w:rPr>
          <w:rFonts w:ascii="Arial" w:hAnsi="Arial" w:cs="Arial"/>
        </w:rPr>
      </w:pPr>
      <w:r w:rsidRPr="006320FF">
        <w:rPr>
          <w:rFonts w:ascii="Arial" w:hAnsi="Arial" w:cs="Arial"/>
        </w:rPr>
        <w:t>Any owner requesting an exemption from benchmarking shall, by March 1 in the year for which the exemption is being requested, submit to the Director any documentation reasonably necessary to substantiate the request or otherwise assist the D</w:t>
      </w:r>
      <w:r w:rsidRPr="006320FF">
        <w:rPr>
          <w:rFonts w:ascii="Arial" w:eastAsia="Times New Roman" w:hAnsi="Arial" w:cs="Arial"/>
        </w:rPr>
        <w:t>irector</w:t>
      </w:r>
      <w:r w:rsidRPr="006320FF">
        <w:rPr>
          <w:rFonts w:ascii="Arial" w:hAnsi="Arial" w:cs="Arial"/>
        </w:rPr>
        <w:t xml:space="preserve"> in the exemption determination. Any exemption granted will be limited to the benchmarking submission for which the request was made and does not extend to past or future submittals. </w:t>
      </w:r>
    </w:p>
    <w:p w14:paraId="33E78AB2" w14:textId="6913A676" w:rsidR="00ED3B2A" w:rsidRPr="006320FF" w:rsidRDefault="00EC7915" w:rsidP="00A466F2">
      <w:pPr>
        <w:pStyle w:val="List1"/>
        <w:numPr>
          <w:ilvl w:val="0"/>
          <w:numId w:val="38"/>
        </w:numPr>
        <w:rPr>
          <w:rFonts w:ascii="Arial" w:hAnsi="Arial" w:cs="Arial"/>
        </w:rPr>
      </w:pPr>
      <w:r w:rsidRPr="006320FF">
        <w:rPr>
          <w:rFonts w:ascii="Arial" w:hAnsi="Arial" w:cs="Arial"/>
        </w:rPr>
        <w:t>An owner may apply for a time extension to complete and submit a benchmarking report if</w:t>
      </w:r>
      <w:r w:rsidR="0014192D" w:rsidRPr="006320FF">
        <w:rPr>
          <w:rFonts w:ascii="Arial" w:hAnsi="Arial" w:cs="Arial"/>
        </w:rPr>
        <w:t>,</w:t>
      </w:r>
      <w:r w:rsidRPr="006320FF">
        <w:rPr>
          <w:rFonts w:ascii="Arial" w:hAnsi="Arial" w:cs="Arial"/>
        </w:rPr>
        <w:t xml:space="preserve"> despite such owner’s good faith efforts, the</w:t>
      </w:r>
      <w:r w:rsidR="00166587" w:rsidRPr="006320FF">
        <w:rPr>
          <w:rFonts w:ascii="Arial" w:hAnsi="Arial" w:cs="Arial"/>
        </w:rPr>
        <w:t>y are</w:t>
      </w:r>
      <w:r w:rsidRPr="006320FF">
        <w:rPr>
          <w:rFonts w:ascii="Arial" w:hAnsi="Arial" w:cs="Arial"/>
        </w:rPr>
        <w:t xml:space="preserve"> unable to complete the required actions prior to the scheduled due date due to the failure of either a utility provider or a tenant (or both) to provide the owner with information needed to complete this report. </w:t>
      </w:r>
      <w:r w:rsidR="00166587" w:rsidRPr="006320FF">
        <w:rPr>
          <w:rFonts w:ascii="Arial" w:hAnsi="Arial" w:cs="Arial"/>
        </w:rPr>
        <w:t>The owner requesting an extension shall submit to the Director any documentation reasonably necessary to substantiate the request or otherwise assist the D</w:t>
      </w:r>
      <w:r w:rsidR="00166587" w:rsidRPr="006320FF">
        <w:rPr>
          <w:rFonts w:ascii="Arial" w:eastAsia="Times New Roman" w:hAnsi="Arial" w:cs="Arial"/>
        </w:rPr>
        <w:t>irector</w:t>
      </w:r>
      <w:r w:rsidR="00166587" w:rsidRPr="006320FF">
        <w:rPr>
          <w:rFonts w:ascii="Arial" w:hAnsi="Arial" w:cs="Arial"/>
        </w:rPr>
        <w:t xml:space="preserve"> in the determination. </w:t>
      </w:r>
      <w:r w:rsidRPr="006320FF">
        <w:rPr>
          <w:rFonts w:ascii="Arial" w:hAnsi="Arial" w:cs="Arial"/>
        </w:rPr>
        <w:t>For each property, the Director may grant no more than two such extensions per year of no more than [30] days each.</w:t>
      </w:r>
      <w:bookmarkEnd w:id="4"/>
    </w:p>
    <w:p w14:paraId="22A28658" w14:textId="1C6E8532" w:rsidR="00AB754C" w:rsidRPr="006320FF" w:rsidRDefault="00AB754C">
      <w:pPr>
        <w:pStyle w:val="Heading1"/>
        <w:rPr>
          <w:rFonts w:ascii="Arial" w:hAnsi="Arial" w:cs="Arial"/>
        </w:rPr>
      </w:pPr>
      <w:bookmarkStart w:id="5" w:name="_Toc522535765"/>
      <w:r w:rsidRPr="006320FF">
        <w:rPr>
          <w:rFonts w:ascii="Arial" w:hAnsi="Arial" w:cs="Arial"/>
        </w:rPr>
        <w:t xml:space="preserve">Section </w:t>
      </w:r>
      <w:r w:rsidR="004022A9" w:rsidRPr="006320FF">
        <w:rPr>
          <w:rFonts w:ascii="Arial" w:hAnsi="Arial" w:cs="Arial"/>
        </w:rPr>
        <w:t>F</w:t>
      </w:r>
      <w:r w:rsidRPr="006320FF">
        <w:rPr>
          <w:rFonts w:ascii="Arial" w:hAnsi="Arial" w:cs="Arial"/>
        </w:rPr>
        <w:t xml:space="preserve">: </w:t>
      </w:r>
      <w:r w:rsidR="00007E9C" w:rsidRPr="006320FF">
        <w:rPr>
          <w:rFonts w:ascii="Arial" w:hAnsi="Arial" w:cs="Arial"/>
        </w:rPr>
        <w:t xml:space="preserve">BEYOND BENCHMARKING </w:t>
      </w:r>
      <w:r w:rsidR="00A71A6A" w:rsidRPr="006320FF">
        <w:rPr>
          <w:rFonts w:ascii="Arial" w:hAnsi="Arial" w:cs="Arial"/>
        </w:rPr>
        <w:t>REQUIREMENTS</w:t>
      </w:r>
    </w:p>
    <w:p w14:paraId="13E02C46" w14:textId="3DEF79BC" w:rsidR="00AB754C" w:rsidRPr="006320FF" w:rsidRDefault="00AB754C" w:rsidP="00A466F2">
      <w:pPr>
        <w:pStyle w:val="List1"/>
        <w:numPr>
          <w:ilvl w:val="0"/>
          <w:numId w:val="31"/>
        </w:numPr>
        <w:ind w:left="446" w:hanging="446"/>
        <w:rPr>
          <w:rFonts w:ascii="Arial" w:hAnsi="Arial" w:cs="Arial"/>
        </w:rPr>
      </w:pPr>
      <w:r w:rsidRPr="006320FF">
        <w:rPr>
          <w:rFonts w:ascii="Arial" w:hAnsi="Arial" w:cs="Arial"/>
        </w:rPr>
        <w:t xml:space="preserve">Every five years each covered building </w:t>
      </w:r>
      <w:r w:rsidR="0010330C" w:rsidRPr="006320FF">
        <w:rPr>
          <w:rFonts w:ascii="Arial" w:hAnsi="Arial" w:cs="Arial"/>
        </w:rPr>
        <w:t xml:space="preserve">[that exceeds 50,000 gross square feet in total floor area] </w:t>
      </w:r>
      <w:r w:rsidRPr="006320FF">
        <w:rPr>
          <w:rFonts w:ascii="Arial" w:hAnsi="Arial" w:cs="Arial"/>
        </w:rPr>
        <w:t xml:space="preserve">shall </w:t>
      </w:r>
      <w:r w:rsidR="00C71C96" w:rsidRPr="006320FF">
        <w:rPr>
          <w:rFonts w:ascii="Arial" w:hAnsi="Arial" w:cs="Arial"/>
        </w:rPr>
        <w:t xml:space="preserve">submit performance verification </w:t>
      </w:r>
      <w:r w:rsidR="00332ED4" w:rsidRPr="006320FF">
        <w:rPr>
          <w:rFonts w:ascii="Arial" w:hAnsi="Arial" w:cs="Arial"/>
        </w:rPr>
        <w:t xml:space="preserve">documentation </w:t>
      </w:r>
      <w:r w:rsidRPr="006320FF">
        <w:rPr>
          <w:rFonts w:ascii="Arial" w:hAnsi="Arial" w:cs="Arial"/>
        </w:rPr>
        <w:t>demonstrat</w:t>
      </w:r>
      <w:r w:rsidR="00C71C96" w:rsidRPr="006320FF">
        <w:rPr>
          <w:rFonts w:ascii="Arial" w:hAnsi="Arial" w:cs="Arial"/>
        </w:rPr>
        <w:t>ing</w:t>
      </w:r>
      <w:r w:rsidRPr="006320FF">
        <w:rPr>
          <w:rFonts w:ascii="Arial" w:hAnsi="Arial" w:cs="Arial"/>
        </w:rPr>
        <w:t xml:space="preserve"> that it has </w:t>
      </w:r>
      <w:r w:rsidR="00630BE9" w:rsidRPr="006320FF">
        <w:rPr>
          <w:rFonts w:ascii="Arial" w:hAnsi="Arial" w:cs="Arial"/>
        </w:rPr>
        <w:t xml:space="preserve">either </w:t>
      </w:r>
      <w:r w:rsidRPr="006320FF">
        <w:rPr>
          <w:rFonts w:ascii="Arial" w:hAnsi="Arial" w:cs="Arial"/>
        </w:rPr>
        <w:t xml:space="preserve">achieved the performance targets defined </w:t>
      </w:r>
      <w:r w:rsidR="00A71A6A" w:rsidRPr="006320FF">
        <w:rPr>
          <w:rFonts w:ascii="Arial" w:hAnsi="Arial" w:cs="Arial"/>
        </w:rPr>
        <w:t>under</w:t>
      </w:r>
      <w:r w:rsidRPr="006320FF">
        <w:rPr>
          <w:rFonts w:ascii="Arial" w:hAnsi="Arial" w:cs="Arial"/>
        </w:rPr>
        <w:t xml:space="preserve"> </w:t>
      </w:r>
      <w:r w:rsidR="006849D6" w:rsidRPr="006320FF">
        <w:rPr>
          <w:rFonts w:ascii="Arial" w:hAnsi="Arial" w:cs="Arial"/>
        </w:rPr>
        <w:t xml:space="preserve">Section G: </w:t>
      </w:r>
      <w:r w:rsidR="00630BE9" w:rsidRPr="006320FF">
        <w:rPr>
          <w:rFonts w:ascii="Arial" w:hAnsi="Arial" w:cs="Arial"/>
        </w:rPr>
        <w:t>Performance</w:t>
      </w:r>
      <w:r w:rsidRPr="006320FF">
        <w:rPr>
          <w:rFonts w:ascii="Arial" w:hAnsi="Arial" w:cs="Arial"/>
        </w:rPr>
        <w:t xml:space="preserve"> </w:t>
      </w:r>
      <w:r w:rsidR="000D57A4" w:rsidRPr="006320FF">
        <w:rPr>
          <w:rFonts w:ascii="Arial" w:hAnsi="Arial" w:cs="Arial"/>
        </w:rPr>
        <w:t>Path</w:t>
      </w:r>
      <w:r w:rsidR="00A71A6A" w:rsidRPr="006320FF">
        <w:rPr>
          <w:rFonts w:ascii="Arial" w:hAnsi="Arial" w:cs="Arial"/>
        </w:rPr>
        <w:t xml:space="preserve">, </w:t>
      </w:r>
      <w:r w:rsidRPr="006320FF">
        <w:rPr>
          <w:rFonts w:ascii="Arial" w:hAnsi="Arial" w:cs="Arial"/>
        </w:rPr>
        <w:t>or has completed actions to ful</w:t>
      </w:r>
      <w:r w:rsidR="00A71A6A" w:rsidRPr="006320FF">
        <w:rPr>
          <w:rFonts w:ascii="Arial" w:hAnsi="Arial" w:cs="Arial"/>
        </w:rPr>
        <w:t>fil</w:t>
      </w:r>
      <w:r w:rsidRPr="006320FF">
        <w:rPr>
          <w:rFonts w:ascii="Arial" w:hAnsi="Arial" w:cs="Arial"/>
        </w:rPr>
        <w:t xml:space="preserve">l the </w:t>
      </w:r>
      <w:r w:rsidR="00A71A6A" w:rsidRPr="006320FF">
        <w:rPr>
          <w:rFonts w:ascii="Arial" w:hAnsi="Arial" w:cs="Arial"/>
        </w:rPr>
        <w:t xml:space="preserve">requirements defined under </w:t>
      </w:r>
      <w:r w:rsidR="006849D6" w:rsidRPr="006320FF">
        <w:rPr>
          <w:rFonts w:ascii="Arial" w:hAnsi="Arial" w:cs="Arial"/>
        </w:rPr>
        <w:t>Section H: P</w:t>
      </w:r>
      <w:r w:rsidRPr="006320FF">
        <w:rPr>
          <w:rFonts w:ascii="Arial" w:hAnsi="Arial" w:cs="Arial"/>
        </w:rPr>
        <w:t xml:space="preserve">rescriptive Path </w:t>
      </w:r>
      <w:r w:rsidR="00A71A6A" w:rsidRPr="006320FF">
        <w:rPr>
          <w:rFonts w:ascii="Arial" w:hAnsi="Arial" w:cs="Arial"/>
        </w:rPr>
        <w:t>of</w:t>
      </w:r>
      <w:r w:rsidRPr="006320FF">
        <w:rPr>
          <w:rFonts w:ascii="Arial" w:hAnsi="Arial" w:cs="Arial"/>
        </w:rPr>
        <w:t xml:space="preserve"> this Chapter.</w:t>
      </w:r>
    </w:p>
    <w:p w14:paraId="14977965" w14:textId="2C381A82" w:rsidR="00630BE9" w:rsidRPr="006320FF" w:rsidRDefault="00AB754C" w:rsidP="00A466F2">
      <w:pPr>
        <w:pStyle w:val="List1"/>
        <w:rPr>
          <w:rFonts w:ascii="Arial" w:hAnsi="Arial" w:cs="Arial"/>
        </w:rPr>
      </w:pPr>
      <w:r w:rsidRPr="006320FF">
        <w:rPr>
          <w:rFonts w:ascii="Arial" w:hAnsi="Arial" w:cs="Arial"/>
        </w:rPr>
        <w:t xml:space="preserve">The performance verification </w:t>
      </w:r>
      <w:r w:rsidR="00332ED4" w:rsidRPr="006320FF">
        <w:rPr>
          <w:rFonts w:ascii="Arial" w:hAnsi="Arial" w:cs="Arial"/>
        </w:rPr>
        <w:t xml:space="preserve">documentation </w:t>
      </w:r>
      <w:r w:rsidRPr="006320FF">
        <w:rPr>
          <w:rFonts w:ascii="Arial" w:hAnsi="Arial" w:cs="Arial"/>
        </w:rPr>
        <w:t xml:space="preserve">for each covered building shall be due </w:t>
      </w:r>
      <w:r w:rsidR="005609D9" w:rsidRPr="006320FF">
        <w:rPr>
          <w:rFonts w:ascii="Arial" w:hAnsi="Arial" w:cs="Arial"/>
        </w:rPr>
        <w:t>in</w:t>
      </w:r>
      <w:r w:rsidRPr="006320FF">
        <w:rPr>
          <w:rFonts w:ascii="Arial" w:hAnsi="Arial" w:cs="Arial"/>
        </w:rPr>
        <w:t xml:space="preserve"> the year</w:t>
      </w:r>
      <w:r w:rsidR="00630BE9" w:rsidRPr="006320FF">
        <w:rPr>
          <w:rFonts w:ascii="Arial" w:hAnsi="Arial" w:cs="Arial"/>
        </w:rPr>
        <w:t>s</w:t>
      </w:r>
      <w:r w:rsidRPr="006320FF">
        <w:rPr>
          <w:rFonts w:ascii="Arial" w:hAnsi="Arial" w:cs="Arial"/>
        </w:rPr>
        <w:t xml:space="preserve"> listed in the </w:t>
      </w:r>
      <w:r w:rsidR="00332ED4" w:rsidRPr="006320FF">
        <w:rPr>
          <w:rFonts w:ascii="Arial" w:hAnsi="Arial" w:cs="Arial"/>
        </w:rPr>
        <w:t>schedule in Section M: Performance Verification Reporting Schedule</w:t>
      </w:r>
      <w:r w:rsidRPr="006320FF">
        <w:rPr>
          <w:rFonts w:ascii="Arial" w:hAnsi="Arial" w:cs="Arial"/>
        </w:rPr>
        <w:t xml:space="preserve">. </w:t>
      </w:r>
    </w:p>
    <w:p w14:paraId="4B8C4FE9" w14:textId="4F39B091" w:rsidR="00630BE9" w:rsidRPr="006320FF" w:rsidRDefault="00630BE9" w:rsidP="00A466F2">
      <w:pPr>
        <w:pStyle w:val="List1"/>
        <w:rPr>
          <w:rFonts w:ascii="Arial" w:hAnsi="Arial" w:cs="Arial"/>
        </w:rPr>
      </w:pPr>
      <w:r w:rsidRPr="006320FF">
        <w:rPr>
          <w:rFonts w:ascii="Arial" w:hAnsi="Arial" w:cs="Arial"/>
        </w:rPr>
        <w:t xml:space="preserve">No </w:t>
      </w:r>
      <w:r w:rsidR="00A71A6A" w:rsidRPr="006320FF">
        <w:rPr>
          <w:rFonts w:ascii="Arial" w:hAnsi="Arial" w:cs="Arial"/>
        </w:rPr>
        <w:t xml:space="preserve">performance verification </w:t>
      </w:r>
      <w:r w:rsidR="0010330C" w:rsidRPr="006320FF">
        <w:rPr>
          <w:rFonts w:ascii="Arial" w:hAnsi="Arial" w:cs="Arial"/>
        </w:rPr>
        <w:t xml:space="preserve">shall be </w:t>
      </w:r>
      <w:r w:rsidRPr="006320FF">
        <w:rPr>
          <w:rFonts w:ascii="Arial" w:hAnsi="Arial" w:cs="Arial"/>
        </w:rPr>
        <w:t xml:space="preserve">required for a covered property for </w:t>
      </w:r>
      <w:r w:rsidR="0010330C" w:rsidRPr="006320FF">
        <w:rPr>
          <w:rFonts w:ascii="Arial" w:hAnsi="Arial" w:cs="Arial"/>
        </w:rPr>
        <w:t>its</w:t>
      </w:r>
      <w:r w:rsidRPr="006320FF">
        <w:rPr>
          <w:rFonts w:ascii="Arial" w:hAnsi="Arial" w:cs="Arial"/>
        </w:rPr>
        <w:t xml:space="preserve"> current five-year reporting cycle if a qualified professional submits documentation with the department, in such form and with such certifications as required by the Director, establishing that the property has met one of the following conditions:</w:t>
      </w:r>
    </w:p>
    <w:p w14:paraId="60E285CB" w14:textId="43AB35B7" w:rsidR="00630BE9" w:rsidRPr="006320FF" w:rsidRDefault="00630BE9" w:rsidP="00630BE9">
      <w:pPr>
        <w:pStyle w:val="List2"/>
        <w:rPr>
          <w:rFonts w:ascii="Arial" w:hAnsi="Arial" w:cs="Arial"/>
        </w:rPr>
      </w:pPr>
      <w:r w:rsidRPr="006320FF">
        <w:rPr>
          <w:rFonts w:ascii="Arial" w:hAnsi="Arial" w:cs="Arial"/>
        </w:rPr>
        <w:t xml:space="preserve">The property is exempt from benchmarking requirements per the provisions of Section </w:t>
      </w:r>
      <w:r w:rsidR="006849D6" w:rsidRPr="006320FF">
        <w:rPr>
          <w:rFonts w:ascii="Arial" w:hAnsi="Arial" w:cs="Arial"/>
        </w:rPr>
        <w:t>E</w:t>
      </w:r>
      <w:r w:rsidR="00DA10C2" w:rsidRPr="006320FF">
        <w:rPr>
          <w:rFonts w:ascii="Arial" w:hAnsi="Arial" w:cs="Arial"/>
        </w:rPr>
        <w:t>:  Benchmarking Exemptions.</w:t>
      </w:r>
    </w:p>
    <w:p w14:paraId="6D33A904" w14:textId="62728CC0" w:rsidR="00630BE9" w:rsidRPr="006320FF" w:rsidRDefault="00630BE9" w:rsidP="00630BE9">
      <w:pPr>
        <w:pStyle w:val="List2"/>
        <w:rPr>
          <w:rFonts w:ascii="Arial" w:hAnsi="Arial" w:cs="Arial"/>
        </w:rPr>
      </w:pPr>
      <w:r w:rsidRPr="006320FF">
        <w:rPr>
          <w:rFonts w:ascii="Arial" w:hAnsi="Arial" w:cs="Arial"/>
        </w:rPr>
        <w:t xml:space="preserve">The initial Certificate of Occupancy for the property was issued less than five years prior to the date when the first </w:t>
      </w:r>
      <w:r w:rsidR="00C71C96" w:rsidRPr="006320FF">
        <w:rPr>
          <w:rFonts w:ascii="Arial" w:hAnsi="Arial" w:cs="Arial"/>
        </w:rPr>
        <w:t>performance verification</w:t>
      </w:r>
      <w:r w:rsidRPr="006320FF">
        <w:rPr>
          <w:rFonts w:ascii="Arial" w:hAnsi="Arial" w:cs="Arial"/>
        </w:rPr>
        <w:t xml:space="preserve"> would otherwise be due.</w:t>
      </w:r>
    </w:p>
    <w:p w14:paraId="71E7EA59" w14:textId="5B9C4499" w:rsidR="00630BE9" w:rsidRPr="006320FF" w:rsidRDefault="00630BE9" w:rsidP="00630BE9">
      <w:pPr>
        <w:pStyle w:val="List2"/>
        <w:rPr>
          <w:rFonts w:ascii="Arial" w:hAnsi="Arial" w:cs="Arial"/>
        </w:rPr>
      </w:pPr>
      <w:r w:rsidRPr="006320FF">
        <w:rPr>
          <w:rFonts w:ascii="Arial" w:hAnsi="Arial" w:cs="Arial"/>
        </w:rPr>
        <w:t xml:space="preserve">The property has undergone substantial rehabilitation, as certified by a registered design professional, within the </w:t>
      </w:r>
      <w:r w:rsidR="0032082B" w:rsidRPr="006320FF">
        <w:rPr>
          <w:rFonts w:ascii="Arial" w:hAnsi="Arial" w:cs="Arial"/>
        </w:rPr>
        <w:t>five-year</w:t>
      </w:r>
      <w:r w:rsidRPr="006320FF">
        <w:rPr>
          <w:rFonts w:ascii="Arial" w:hAnsi="Arial" w:cs="Arial"/>
        </w:rPr>
        <w:t xml:space="preserve"> period prior to the calendar year in which a</w:t>
      </w:r>
      <w:r w:rsidR="00C71C96" w:rsidRPr="006320FF">
        <w:rPr>
          <w:rFonts w:ascii="Arial" w:hAnsi="Arial" w:cs="Arial"/>
        </w:rPr>
        <w:t xml:space="preserve"> performance verification</w:t>
      </w:r>
      <w:r w:rsidRPr="006320FF">
        <w:rPr>
          <w:rFonts w:ascii="Arial" w:hAnsi="Arial" w:cs="Arial"/>
        </w:rPr>
        <w:t xml:space="preserve"> is due, such that at the commencement of such calendar year all of the base building systems of such property are in compliance with the </w:t>
      </w:r>
      <w:r w:rsidR="00AB5FCD" w:rsidRPr="006320FF">
        <w:rPr>
          <w:rFonts w:ascii="Arial" w:hAnsi="Arial" w:cs="Arial"/>
        </w:rPr>
        <w:t xml:space="preserve">most </w:t>
      </w:r>
      <w:r w:rsidR="00CC2B47" w:rsidRPr="006320FF">
        <w:rPr>
          <w:rFonts w:ascii="Arial" w:hAnsi="Arial" w:cs="Arial"/>
        </w:rPr>
        <w:t>recent [</w:t>
      </w:r>
      <w:r w:rsidRPr="006320FF">
        <w:rPr>
          <w:rFonts w:ascii="Arial" w:hAnsi="Arial" w:cs="Arial"/>
        </w:rPr>
        <w:t>city/state energy conservation code and any codes impacting water consumption in existence at the time this ordinance takes effect].</w:t>
      </w:r>
    </w:p>
    <w:p w14:paraId="606FB2F4" w14:textId="2E5260CC" w:rsidR="00EB0DCE" w:rsidRPr="006320FF" w:rsidRDefault="0032082B">
      <w:pPr>
        <w:pStyle w:val="Heading1"/>
        <w:rPr>
          <w:rFonts w:ascii="Arial" w:hAnsi="Arial" w:cs="Arial"/>
        </w:rPr>
      </w:pPr>
      <w:r w:rsidRPr="006320FF">
        <w:rPr>
          <w:rFonts w:ascii="Arial" w:hAnsi="Arial" w:cs="Arial"/>
        </w:rPr>
        <w:t xml:space="preserve">Section G: </w:t>
      </w:r>
      <w:r w:rsidR="00EB0DCE" w:rsidRPr="006320FF">
        <w:rPr>
          <w:rFonts w:ascii="Arial" w:hAnsi="Arial" w:cs="Arial"/>
        </w:rPr>
        <w:t>P</w:t>
      </w:r>
      <w:r w:rsidR="000D57A4" w:rsidRPr="006320FF">
        <w:rPr>
          <w:rFonts w:ascii="Arial" w:hAnsi="Arial" w:cs="Arial"/>
        </w:rPr>
        <w:t>ERFORMANCE PATH</w:t>
      </w:r>
      <w:r w:rsidR="00AB754C" w:rsidRPr="006320FF">
        <w:rPr>
          <w:rFonts w:ascii="Arial" w:hAnsi="Arial" w:cs="Arial"/>
        </w:rPr>
        <w:t xml:space="preserve"> </w:t>
      </w:r>
    </w:p>
    <w:p w14:paraId="3A724DF5" w14:textId="7B44CF4F" w:rsidR="00EB0DCE" w:rsidRPr="006320FF" w:rsidRDefault="00A71A6A" w:rsidP="00A466F2">
      <w:pPr>
        <w:pStyle w:val="List1"/>
        <w:numPr>
          <w:ilvl w:val="0"/>
          <w:numId w:val="28"/>
        </w:numPr>
        <w:ind w:left="446" w:hanging="446"/>
        <w:rPr>
          <w:rFonts w:ascii="Arial" w:hAnsi="Arial" w:cs="Arial"/>
        </w:rPr>
      </w:pPr>
      <w:r w:rsidRPr="006320FF">
        <w:rPr>
          <w:rFonts w:ascii="Arial" w:hAnsi="Arial" w:cs="Arial"/>
        </w:rPr>
        <w:t xml:space="preserve">To fulfill the </w:t>
      </w:r>
      <w:r w:rsidR="000D57A4" w:rsidRPr="006320FF">
        <w:rPr>
          <w:rFonts w:ascii="Arial" w:hAnsi="Arial" w:cs="Arial"/>
        </w:rPr>
        <w:t>P</w:t>
      </w:r>
      <w:r w:rsidRPr="006320FF">
        <w:rPr>
          <w:rFonts w:ascii="Arial" w:hAnsi="Arial" w:cs="Arial"/>
        </w:rPr>
        <w:t xml:space="preserve">erformance </w:t>
      </w:r>
      <w:r w:rsidR="000D57A4" w:rsidRPr="006320FF">
        <w:rPr>
          <w:rFonts w:ascii="Arial" w:hAnsi="Arial" w:cs="Arial"/>
        </w:rPr>
        <w:t>P</w:t>
      </w:r>
      <w:r w:rsidRPr="006320FF">
        <w:rPr>
          <w:rFonts w:ascii="Arial" w:hAnsi="Arial" w:cs="Arial"/>
        </w:rPr>
        <w:t xml:space="preserve">ath </w:t>
      </w:r>
      <w:r w:rsidR="00887214" w:rsidRPr="006320FF">
        <w:rPr>
          <w:rFonts w:ascii="Arial" w:hAnsi="Arial" w:cs="Arial"/>
        </w:rPr>
        <w:t>requirements,</w:t>
      </w:r>
      <w:r w:rsidRPr="006320FF">
        <w:rPr>
          <w:rFonts w:ascii="Arial" w:hAnsi="Arial" w:cs="Arial"/>
        </w:rPr>
        <w:t xml:space="preserve"> </w:t>
      </w:r>
      <w:r w:rsidR="006474EF" w:rsidRPr="006320FF">
        <w:rPr>
          <w:rFonts w:ascii="Arial" w:hAnsi="Arial" w:cs="Arial"/>
        </w:rPr>
        <w:t xml:space="preserve">the owner of </w:t>
      </w:r>
      <w:r w:rsidRPr="006320FF">
        <w:rPr>
          <w:rFonts w:ascii="Arial" w:hAnsi="Arial" w:cs="Arial"/>
        </w:rPr>
        <w:t>a</w:t>
      </w:r>
      <w:r w:rsidR="006474EF" w:rsidRPr="006320FF">
        <w:rPr>
          <w:rFonts w:ascii="Arial" w:hAnsi="Arial" w:cs="Arial"/>
        </w:rPr>
        <w:t xml:space="preserve"> covered property shall ensure that a qualified professional submits documentation </w:t>
      </w:r>
      <w:r w:rsidR="00AB5FCD" w:rsidRPr="006320FF">
        <w:rPr>
          <w:rFonts w:ascii="Arial" w:hAnsi="Arial" w:cs="Arial"/>
        </w:rPr>
        <w:t xml:space="preserve">to </w:t>
      </w:r>
      <w:r w:rsidR="006474EF" w:rsidRPr="006320FF">
        <w:rPr>
          <w:rFonts w:ascii="Arial" w:hAnsi="Arial" w:cs="Arial"/>
        </w:rPr>
        <w:t>the department, in such form and with such certifications as required by the Director, verifying that the property</w:t>
      </w:r>
      <w:r w:rsidR="00EB0DCE" w:rsidRPr="006320FF">
        <w:rPr>
          <w:rFonts w:ascii="Arial" w:hAnsi="Arial" w:cs="Arial"/>
        </w:rPr>
        <w:t xml:space="preserve"> has achieved one or more of the following </w:t>
      </w:r>
      <w:r w:rsidR="006474EF" w:rsidRPr="006320FF">
        <w:rPr>
          <w:rFonts w:ascii="Arial" w:hAnsi="Arial" w:cs="Arial"/>
        </w:rPr>
        <w:t xml:space="preserve">energy targets and one or more of the following water targets </w:t>
      </w:r>
      <w:r w:rsidR="00EB0DCE" w:rsidRPr="006320FF">
        <w:rPr>
          <w:rFonts w:ascii="Arial" w:hAnsi="Arial" w:cs="Arial"/>
        </w:rPr>
        <w:t xml:space="preserve">for at least two of the five years </w:t>
      </w:r>
      <w:r w:rsidR="00AA5F46" w:rsidRPr="006320FF">
        <w:rPr>
          <w:rFonts w:ascii="Arial" w:hAnsi="Arial" w:cs="Arial"/>
        </w:rPr>
        <w:t>following the baseline year</w:t>
      </w:r>
      <w:r w:rsidR="006474EF" w:rsidRPr="006320FF">
        <w:rPr>
          <w:rFonts w:ascii="Arial" w:hAnsi="Arial" w:cs="Arial"/>
        </w:rPr>
        <w:t>.</w:t>
      </w:r>
    </w:p>
    <w:p w14:paraId="06A12335" w14:textId="0DBBEC24" w:rsidR="006474EF" w:rsidRPr="006320FF" w:rsidRDefault="006474EF">
      <w:pPr>
        <w:pStyle w:val="List2"/>
        <w:rPr>
          <w:rFonts w:ascii="Arial" w:hAnsi="Arial" w:cs="Arial"/>
        </w:rPr>
      </w:pPr>
      <w:r w:rsidRPr="006320FF">
        <w:rPr>
          <w:rFonts w:ascii="Arial" w:hAnsi="Arial" w:cs="Arial"/>
        </w:rPr>
        <w:t>Energy targets:</w:t>
      </w:r>
    </w:p>
    <w:p w14:paraId="4E2588F1" w14:textId="15F242FB" w:rsidR="00EB0DCE" w:rsidRPr="006320FF" w:rsidRDefault="00EB0DCE" w:rsidP="007E2193">
      <w:pPr>
        <w:pStyle w:val="List3"/>
        <w:numPr>
          <w:ilvl w:val="0"/>
          <w:numId w:val="29"/>
        </w:numPr>
        <w:rPr>
          <w:rFonts w:ascii="Arial" w:hAnsi="Arial" w:cs="Arial"/>
        </w:rPr>
      </w:pPr>
      <w:r w:rsidRPr="006320FF">
        <w:rPr>
          <w:rFonts w:ascii="Arial" w:hAnsi="Arial" w:cs="Arial"/>
        </w:rPr>
        <w:lastRenderedPageBreak/>
        <w:t>The property received an ENERGY STAR score of [</w:t>
      </w:r>
      <w:r w:rsidR="0032051F" w:rsidRPr="006320FF">
        <w:rPr>
          <w:rFonts w:ascii="Arial" w:hAnsi="Arial" w:cs="Arial"/>
        </w:rPr>
        <w:t>75</w:t>
      </w:r>
      <w:r w:rsidRPr="006320FF">
        <w:rPr>
          <w:rFonts w:ascii="Arial" w:hAnsi="Arial" w:cs="Arial"/>
        </w:rPr>
        <w:t xml:space="preserve">] or higher. </w:t>
      </w:r>
    </w:p>
    <w:p w14:paraId="110376B2" w14:textId="47CF4927" w:rsidR="00EB0DCE" w:rsidRPr="006320FF" w:rsidRDefault="00EB0DCE">
      <w:pPr>
        <w:pStyle w:val="List3"/>
        <w:rPr>
          <w:rFonts w:ascii="Arial" w:hAnsi="Arial" w:cs="Arial"/>
        </w:rPr>
      </w:pPr>
      <w:r w:rsidRPr="006320FF">
        <w:rPr>
          <w:rFonts w:ascii="Arial" w:hAnsi="Arial" w:cs="Arial"/>
        </w:rPr>
        <w:t xml:space="preserve">The property’s energy use intensity (EUI) was equivalent to or better than the performance of [75%] of all </w:t>
      </w:r>
      <w:r w:rsidR="00AB5FCD" w:rsidRPr="006320FF">
        <w:rPr>
          <w:rFonts w:ascii="Arial" w:hAnsi="Arial" w:cs="Arial"/>
        </w:rPr>
        <w:t xml:space="preserve">local </w:t>
      </w:r>
      <w:r w:rsidRPr="006320FF">
        <w:rPr>
          <w:rFonts w:ascii="Arial" w:hAnsi="Arial" w:cs="Arial"/>
        </w:rPr>
        <w:t>covered properties of its type.</w:t>
      </w:r>
    </w:p>
    <w:p w14:paraId="4CED48C7" w14:textId="77777777" w:rsidR="00EB0DCE" w:rsidRPr="006320FF" w:rsidRDefault="00EB0DCE">
      <w:pPr>
        <w:pStyle w:val="List3"/>
        <w:rPr>
          <w:rFonts w:ascii="Arial" w:hAnsi="Arial" w:cs="Arial"/>
        </w:rPr>
      </w:pPr>
      <w:r w:rsidRPr="006320FF">
        <w:rPr>
          <w:rFonts w:ascii="Arial" w:hAnsi="Arial" w:cs="Arial"/>
        </w:rPr>
        <w:t>The property achieved an ENERGY STAR score at least [15] points higher than the score it received during its baseline year.</w:t>
      </w:r>
    </w:p>
    <w:p w14:paraId="460DEA63" w14:textId="61DDF390" w:rsidR="00EB0DCE" w:rsidRPr="006320FF" w:rsidRDefault="00EB0DCE">
      <w:pPr>
        <w:pStyle w:val="List3"/>
        <w:rPr>
          <w:rFonts w:ascii="Arial" w:hAnsi="Arial" w:cs="Arial"/>
        </w:rPr>
      </w:pPr>
      <w:r w:rsidRPr="006320FF">
        <w:rPr>
          <w:rFonts w:ascii="Arial" w:hAnsi="Arial" w:cs="Arial"/>
        </w:rPr>
        <w:t>The property’s weather normalized source energy use intensity was reduced by at least [15%] relative to its performance in the baseline year.</w:t>
      </w:r>
    </w:p>
    <w:p w14:paraId="62109F54" w14:textId="2D73BB4D" w:rsidR="00AB754C" w:rsidRPr="006320FF" w:rsidRDefault="00AB754C" w:rsidP="00CD2EC4">
      <w:pPr>
        <w:pStyle w:val="List2"/>
        <w:rPr>
          <w:rFonts w:ascii="Arial" w:hAnsi="Arial" w:cs="Arial"/>
        </w:rPr>
      </w:pPr>
      <w:r w:rsidRPr="006320FF">
        <w:rPr>
          <w:rFonts w:ascii="Arial" w:hAnsi="Arial" w:cs="Arial"/>
        </w:rPr>
        <w:t>Water targets</w:t>
      </w:r>
    </w:p>
    <w:p w14:paraId="6A8CC7FF" w14:textId="07E3C641" w:rsidR="00B87B93" w:rsidRPr="006320FF" w:rsidRDefault="00B87B93" w:rsidP="007E2193">
      <w:pPr>
        <w:pStyle w:val="List3"/>
        <w:numPr>
          <w:ilvl w:val="0"/>
          <w:numId w:val="33"/>
        </w:numPr>
        <w:rPr>
          <w:rFonts w:ascii="Arial" w:hAnsi="Arial" w:cs="Arial"/>
        </w:rPr>
      </w:pPr>
      <w:r w:rsidRPr="006320FF">
        <w:rPr>
          <w:rFonts w:ascii="Arial" w:hAnsi="Arial" w:cs="Arial"/>
        </w:rPr>
        <w:t>The property received an ENERGY STAR water score of [75] or higher.</w:t>
      </w:r>
    </w:p>
    <w:p w14:paraId="48CECEFF" w14:textId="01F4F455" w:rsidR="00AB754C" w:rsidRPr="006320FF" w:rsidRDefault="00AB754C" w:rsidP="00CD2EC4">
      <w:pPr>
        <w:pStyle w:val="List3"/>
        <w:rPr>
          <w:rFonts w:ascii="Arial" w:hAnsi="Arial" w:cs="Arial"/>
        </w:rPr>
      </w:pPr>
      <w:r w:rsidRPr="006320FF">
        <w:rPr>
          <w:rFonts w:ascii="Arial" w:hAnsi="Arial" w:cs="Arial"/>
        </w:rPr>
        <w:t>The property’s water use intensity (WUI) was equivalent to or better than the performance of [75%] of all</w:t>
      </w:r>
      <w:r w:rsidR="00AB5FCD" w:rsidRPr="006320FF">
        <w:rPr>
          <w:rFonts w:ascii="Arial" w:hAnsi="Arial" w:cs="Arial"/>
        </w:rPr>
        <w:t xml:space="preserve"> local</w:t>
      </w:r>
      <w:r w:rsidRPr="006320FF">
        <w:rPr>
          <w:rFonts w:ascii="Arial" w:hAnsi="Arial" w:cs="Arial"/>
        </w:rPr>
        <w:t xml:space="preserve"> covered properties of its type.</w:t>
      </w:r>
    </w:p>
    <w:p w14:paraId="4BAF5B05" w14:textId="1BFF2DB3" w:rsidR="00B87B93" w:rsidRPr="006320FF" w:rsidRDefault="00B87B93" w:rsidP="00B87B93">
      <w:pPr>
        <w:pStyle w:val="List3"/>
        <w:rPr>
          <w:rFonts w:ascii="Arial" w:hAnsi="Arial" w:cs="Arial"/>
        </w:rPr>
      </w:pPr>
      <w:r w:rsidRPr="006320FF">
        <w:rPr>
          <w:rFonts w:ascii="Arial" w:hAnsi="Arial" w:cs="Arial"/>
        </w:rPr>
        <w:t>The property achieved an ENERGY STAR water score at least [20] points higher than the score it received during its baseline year.</w:t>
      </w:r>
    </w:p>
    <w:p w14:paraId="4BE54CF8" w14:textId="791BB037" w:rsidR="00AB754C" w:rsidRPr="006320FF" w:rsidRDefault="00B87B93">
      <w:pPr>
        <w:pStyle w:val="List3"/>
        <w:rPr>
          <w:rFonts w:ascii="Arial" w:hAnsi="Arial" w:cs="Arial"/>
        </w:rPr>
      </w:pPr>
      <w:r w:rsidRPr="006320FF">
        <w:rPr>
          <w:rFonts w:ascii="Arial" w:hAnsi="Arial" w:cs="Arial"/>
        </w:rPr>
        <w:t xml:space="preserve">The property’s </w:t>
      </w:r>
      <w:r w:rsidR="00AB754C" w:rsidRPr="006320FF">
        <w:rPr>
          <w:rFonts w:ascii="Arial" w:hAnsi="Arial" w:cs="Arial"/>
        </w:rPr>
        <w:t>water use intensity was reduced by at least [20%] relative to its performance in the baseline year.</w:t>
      </w:r>
    </w:p>
    <w:p w14:paraId="0E571556" w14:textId="009C327D" w:rsidR="00EB0DCE" w:rsidRPr="006320FF" w:rsidRDefault="00630BE9" w:rsidP="00A466F2">
      <w:pPr>
        <w:pStyle w:val="List1"/>
        <w:rPr>
          <w:rFonts w:ascii="Arial" w:hAnsi="Arial" w:cs="Arial"/>
        </w:rPr>
      </w:pPr>
      <w:r w:rsidRPr="006320FF">
        <w:rPr>
          <w:rFonts w:ascii="Arial" w:hAnsi="Arial" w:cs="Arial"/>
        </w:rPr>
        <w:t>A covered building that fails to achieve a</w:t>
      </w:r>
      <w:r w:rsidR="000D57A4" w:rsidRPr="006320FF">
        <w:rPr>
          <w:rFonts w:ascii="Arial" w:hAnsi="Arial" w:cs="Arial"/>
        </w:rPr>
        <w:t xml:space="preserve">t least one of </w:t>
      </w:r>
      <w:r w:rsidRPr="006320FF">
        <w:rPr>
          <w:rFonts w:ascii="Arial" w:hAnsi="Arial" w:cs="Arial"/>
        </w:rPr>
        <w:t xml:space="preserve">the energy targets </w:t>
      </w:r>
      <w:r w:rsidR="00B72790" w:rsidRPr="006320FF">
        <w:rPr>
          <w:rFonts w:ascii="Arial" w:hAnsi="Arial" w:cs="Arial"/>
        </w:rPr>
        <w:t>must</w:t>
      </w:r>
      <w:r w:rsidRPr="006320FF">
        <w:rPr>
          <w:rFonts w:ascii="Arial" w:hAnsi="Arial" w:cs="Arial"/>
        </w:rPr>
        <w:t xml:space="preserve"> complete prescriptive measures as needed to fulfill the </w:t>
      </w:r>
      <w:r w:rsidR="006849D6" w:rsidRPr="006320FF">
        <w:rPr>
          <w:rFonts w:ascii="Arial" w:hAnsi="Arial" w:cs="Arial"/>
        </w:rPr>
        <w:t xml:space="preserve">Prescriptive Path </w:t>
      </w:r>
      <w:r w:rsidRPr="006320FF">
        <w:rPr>
          <w:rFonts w:ascii="Arial" w:hAnsi="Arial" w:cs="Arial"/>
        </w:rPr>
        <w:t>energy requirements.</w:t>
      </w:r>
    </w:p>
    <w:p w14:paraId="52F5BB2C" w14:textId="4D46754D" w:rsidR="00630BE9" w:rsidRPr="006320FF" w:rsidRDefault="00630BE9" w:rsidP="00A466F2">
      <w:pPr>
        <w:pStyle w:val="List1"/>
        <w:rPr>
          <w:rFonts w:ascii="Arial" w:hAnsi="Arial" w:cs="Arial"/>
        </w:rPr>
      </w:pPr>
      <w:r w:rsidRPr="006320FF">
        <w:rPr>
          <w:rFonts w:ascii="Arial" w:hAnsi="Arial" w:cs="Arial"/>
        </w:rPr>
        <w:t>A covered building that fails to achieve a</w:t>
      </w:r>
      <w:r w:rsidR="000D57A4" w:rsidRPr="006320FF">
        <w:rPr>
          <w:rFonts w:ascii="Arial" w:hAnsi="Arial" w:cs="Arial"/>
        </w:rPr>
        <w:t xml:space="preserve">t least one </w:t>
      </w:r>
      <w:r w:rsidR="00B72790" w:rsidRPr="006320FF">
        <w:rPr>
          <w:rFonts w:ascii="Arial" w:hAnsi="Arial" w:cs="Arial"/>
        </w:rPr>
        <w:t>of the water targets must</w:t>
      </w:r>
      <w:r w:rsidRPr="006320FF">
        <w:rPr>
          <w:rFonts w:ascii="Arial" w:hAnsi="Arial" w:cs="Arial"/>
        </w:rPr>
        <w:t xml:space="preserve"> complete prescriptive measures as needed to fulfill the </w:t>
      </w:r>
      <w:r w:rsidR="006849D6" w:rsidRPr="006320FF">
        <w:rPr>
          <w:rFonts w:ascii="Arial" w:hAnsi="Arial" w:cs="Arial"/>
        </w:rPr>
        <w:t xml:space="preserve">Prescriptive Path </w:t>
      </w:r>
      <w:r w:rsidRPr="006320FF">
        <w:rPr>
          <w:rFonts w:ascii="Arial" w:hAnsi="Arial" w:cs="Arial"/>
        </w:rPr>
        <w:t>water requirements.</w:t>
      </w:r>
    </w:p>
    <w:p w14:paraId="4D53C1FD" w14:textId="017ADA86" w:rsidR="000D57A4" w:rsidRPr="006320FF" w:rsidRDefault="000D57A4" w:rsidP="000D57A4">
      <w:pPr>
        <w:pStyle w:val="Heading1"/>
        <w:rPr>
          <w:rFonts w:ascii="Arial" w:hAnsi="Arial" w:cs="Arial"/>
        </w:rPr>
      </w:pPr>
      <w:bookmarkStart w:id="6" w:name="_Hlk527379656"/>
      <w:r w:rsidRPr="006320FF">
        <w:rPr>
          <w:rFonts w:ascii="Arial" w:hAnsi="Arial" w:cs="Arial"/>
        </w:rPr>
        <w:t>Section H: PRESCRIPTIVE PATH.</w:t>
      </w:r>
    </w:p>
    <w:bookmarkEnd w:id="6"/>
    <w:p w14:paraId="1369719D" w14:textId="21B2A2B2" w:rsidR="00AA5F46" w:rsidRPr="006320FF" w:rsidRDefault="00C760A9" w:rsidP="00A466F2">
      <w:pPr>
        <w:pStyle w:val="List1"/>
        <w:numPr>
          <w:ilvl w:val="0"/>
          <w:numId w:val="32"/>
        </w:numPr>
        <w:ind w:left="446" w:hanging="446"/>
        <w:rPr>
          <w:rFonts w:ascii="Arial" w:hAnsi="Arial" w:cs="Arial"/>
        </w:rPr>
      </w:pPr>
      <w:r w:rsidRPr="006320FF">
        <w:rPr>
          <w:rFonts w:ascii="Arial" w:hAnsi="Arial" w:cs="Arial"/>
        </w:rPr>
        <w:t>The owner of a covered property may</w:t>
      </w:r>
      <w:r w:rsidR="000D57A4" w:rsidRPr="006320FF">
        <w:rPr>
          <w:rFonts w:ascii="Arial" w:hAnsi="Arial" w:cs="Arial"/>
        </w:rPr>
        <w:t xml:space="preserve"> fulfill </w:t>
      </w:r>
      <w:r w:rsidR="00F540A9" w:rsidRPr="006320FF">
        <w:rPr>
          <w:rFonts w:ascii="Arial" w:hAnsi="Arial" w:cs="Arial"/>
        </w:rPr>
        <w:t>both energy and water requirements</w:t>
      </w:r>
      <w:r w:rsidR="000D57A4" w:rsidRPr="006320FF">
        <w:rPr>
          <w:rFonts w:ascii="Arial" w:hAnsi="Arial" w:cs="Arial"/>
        </w:rPr>
        <w:t xml:space="preserve"> </w:t>
      </w:r>
      <w:r w:rsidR="00F540A9" w:rsidRPr="006320FF">
        <w:rPr>
          <w:rFonts w:ascii="Arial" w:hAnsi="Arial" w:cs="Arial"/>
        </w:rPr>
        <w:t xml:space="preserve">under the </w:t>
      </w:r>
      <w:r w:rsidR="000D57A4" w:rsidRPr="006320FF">
        <w:rPr>
          <w:rFonts w:ascii="Arial" w:hAnsi="Arial" w:cs="Arial"/>
        </w:rPr>
        <w:t xml:space="preserve">Prescriptive Path </w:t>
      </w:r>
      <w:r w:rsidRPr="006320FF">
        <w:rPr>
          <w:rFonts w:ascii="Arial" w:hAnsi="Arial" w:cs="Arial"/>
        </w:rPr>
        <w:t xml:space="preserve">by </w:t>
      </w:r>
      <w:r w:rsidR="000D57A4" w:rsidRPr="006320FF">
        <w:rPr>
          <w:rFonts w:ascii="Arial" w:hAnsi="Arial" w:cs="Arial"/>
        </w:rPr>
        <w:t>ensur</w:t>
      </w:r>
      <w:r w:rsidRPr="006320FF">
        <w:rPr>
          <w:rFonts w:ascii="Arial" w:hAnsi="Arial" w:cs="Arial"/>
        </w:rPr>
        <w:t>ing</w:t>
      </w:r>
      <w:r w:rsidR="000D57A4" w:rsidRPr="006320FF">
        <w:rPr>
          <w:rFonts w:ascii="Arial" w:hAnsi="Arial" w:cs="Arial"/>
        </w:rPr>
        <w:t xml:space="preserve"> that a qualified professional submits documentation </w:t>
      </w:r>
      <w:r w:rsidR="00554AED" w:rsidRPr="006320FF">
        <w:rPr>
          <w:rFonts w:ascii="Arial" w:hAnsi="Arial" w:cs="Arial"/>
        </w:rPr>
        <w:t xml:space="preserve">to </w:t>
      </w:r>
      <w:r w:rsidR="000D57A4" w:rsidRPr="006320FF">
        <w:rPr>
          <w:rFonts w:ascii="Arial" w:hAnsi="Arial" w:cs="Arial"/>
        </w:rPr>
        <w:t>the department, in such form and with such certifications as required by the Director, verifying one or more of the following</w:t>
      </w:r>
      <w:r w:rsidR="00AA5F46" w:rsidRPr="006320FF">
        <w:rPr>
          <w:rFonts w:ascii="Arial" w:hAnsi="Arial" w:cs="Arial"/>
        </w:rPr>
        <w:t>:</w:t>
      </w:r>
      <w:r w:rsidR="00AA5F46" w:rsidRPr="006320FF" w:rsidDel="000D57A4">
        <w:rPr>
          <w:rFonts w:ascii="Arial" w:hAnsi="Arial" w:cs="Arial"/>
        </w:rPr>
        <w:t xml:space="preserve"> </w:t>
      </w:r>
    </w:p>
    <w:p w14:paraId="63384F24" w14:textId="4D36D1ED" w:rsidR="00493BB0" w:rsidRPr="006320FF" w:rsidRDefault="00493BB0">
      <w:pPr>
        <w:pStyle w:val="List2"/>
        <w:rPr>
          <w:rFonts w:ascii="Arial" w:hAnsi="Arial" w:cs="Arial"/>
        </w:rPr>
      </w:pPr>
      <w:r w:rsidRPr="006320FF">
        <w:rPr>
          <w:rFonts w:ascii="Arial" w:hAnsi="Arial" w:cs="Arial"/>
        </w:rPr>
        <w:t xml:space="preserve">The property has completed an </w:t>
      </w:r>
      <w:r w:rsidR="00EC5D3B" w:rsidRPr="006320FF">
        <w:rPr>
          <w:rFonts w:ascii="Arial" w:hAnsi="Arial" w:cs="Arial"/>
        </w:rPr>
        <w:t xml:space="preserve">approved </w:t>
      </w:r>
      <w:r w:rsidRPr="006320FF">
        <w:rPr>
          <w:rFonts w:ascii="Arial" w:hAnsi="Arial" w:cs="Arial"/>
        </w:rPr>
        <w:t xml:space="preserve">energy and water audit within </w:t>
      </w:r>
      <w:r w:rsidR="00EC5D3B" w:rsidRPr="006320FF">
        <w:rPr>
          <w:rFonts w:ascii="Arial" w:hAnsi="Arial" w:cs="Arial"/>
        </w:rPr>
        <w:t xml:space="preserve">the </w:t>
      </w:r>
      <w:r w:rsidRPr="006320FF">
        <w:rPr>
          <w:rFonts w:ascii="Arial" w:hAnsi="Arial" w:cs="Arial"/>
        </w:rPr>
        <w:t>t</w:t>
      </w:r>
      <w:r w:rsidR="00EC5D3B" w:rsidRPr="006320FF">
        <w:rPr>
          <w:rFonts w:ascii="Arial" w:hAnsi="Arial" w:cs="Arial"/>
        </w:rPr>
        <w:t>hree</w:t>
      </w:r>
      <w:r w:rsidRPr="006320FF">
        <w:rPr>
          <w:rFonts w:ascii="Arial" w:hAnsi="Arial" w:cs="Arial"/>
        </w:rPr>
        <w:t xml:space="preserve"> years prior to the due date for filing of the property’s performance verification</w:t>
      </w:r>
      <w:r w:rsidR="00DA10C2" w:rsidRPr="006320FF">
        <w:rPr>
          <w:rFonts w:ascii="Arial" w:hAnsi="Arial" w:cs="Arial"/>
        </w:rPr>
        <w:t xml:space="preserve"> documentation</w:t>
      </w:r>
      <w:r w:rsidRPr="006320FF">
        <w:rPr>
          <w:rFonts w:ascii="Arial" w:hAnsi="Arial" w:cs="Arial"/>
        </w:rPr>
        <w:t>.</w:t>
      </w:r>
    </w:p>
    <w:p w14:paraId="32AA3CDF" w14:textId="4478DD9A" w:rsidR="00EC5D3B" w:rsidRPr="006320FF" w:rsidRDefault="00EC5D3B" w:rsidP="00EC5D3B">
      <w:pPr>
        <w:pStyle w:val="List2"/>
        <w:rPr>
          <w:rFonts w:ascii="Arial" w:hAnsi="Arial" w:cs="Arial"/>
        </w:rPr>
      </w:pPr>
      <w:r w:rsidRPr="006320FF">
        <w:rPr>
          <w:rFonts w:ascii="Arial" w:hAnsi="Arial" w:cs="Arial"/>
        </w:rPr>
        <w:t xml:space="preserve">The property has completed a full retuning procedure within the three years preceding the due date for filing of the </w:t>
      </w:r>
      <w:r w:rsidRPr="006320FF">
        <w:rPr>
          <w:rFonts w:ascii="Arial" w:hAnsi="Arial" w:cs="Arial"/>
          <w:snapToGrid w:val="0"/>
        </w:rPr>
        <w:t>property</w:t>
      </w:r>
      <w:r w:rsidRPr="006320FF">
        <w:rPr>
          <w:rFonts w:ascii="Arial" w:hAnsi="Arial" w:cs="Arial"/>
        </w:rPr>
        <w:t xml:space="preserve">’s performance verification, with documentation that the </w:t>
      </w:r>
      <w:r w:rsidRPr="006320FF">
        <w:rPr>
          <w:rFonts w:ascii="Arial" w:hAnsi="Arial" w:cs="Arial"/>
          <w:snapToGrid w:val="0"/>
        </w:rPr>
        <w:t>property</w:t>
      </w:r>
      <w:r w:rsidRPr="006320FF">
        <w:rPr>
          <w:rFonts w:ascii="Arial" w:hAnsi="Arial" w:cs="Arial"/>
        </w:rPr>
        <w:t xml:space="preserve">’s performance </w:t>
      </w:r>
      <w:r w:rsidR="0071736F" w:rsidRPr="006320FF">
        <w:rPr>
          <w:rFonts w:ascii="Arial" w:hAnsi="Arial" w:cs="Arial"/>
        </w:rPr>
        <w:t xml:space="preserve">for both energy and water </w:t>
      </w:r>
      <w:r w:rsidRPr="006320FF">
        <w:rPr>
          <w:rFonts w:ascii="Arial" w:hAnsi="Arial" w:cs="Arial"/>
        </w:rPr>
        <w:t>was optimized.</w:t>
      </w:r>
    </w:p>
    <w:p w14:paraId="1264DC6B" w14:textId="428D9725" w:rsidR="000D57A4" w:rsidRPr="006320FF" w:rsidRDefault="000D57A4" w:rsidP="000D57A4">
      <w:pPr>
        <w:pStyle w:val="List2"/>
        <w:rPr>
          <w:rFonts w:ascii="Arial" w:hAnsi="Arial" w:cs="Arial"/>
        </w:rPr>
      </w:pPr>
      <w:r w:rsidRPr="006320FF">
        <w:rPr>
          <w:rFonts w:ascii="Arial" w:hAnsi="Arial" w:cs="Arial"/>
        </w:rPr>
        <w:t xml:space="preserve">The property has participated in and successfully completed an approved utility retuning incentive program </w:t>
      </w:r>
      <w:r w:rsidR="00C760A9" w:rsidRPr="006320FF">
        <w:rPr>
          <w:rFonts w:ascii="Arial" w:hAnsi="Arial" w:cs="Arial"/>
        </w:rPr>
        <w:t>with</w:t>
      </w:r>
      <w:r w:rsidRPr="006320FF">
        <w:rPr>
          <w:rFonts w:ascii="Arial" w:hAnsi="Arial" w:cs="Arial"/>
        </w:rPr>
        <w:t xml:space="preserve">in the three years preceding the </w:t>
      </w:r>
      <w:r w:rsidR="00493BB0" w:rsidRPr="006320FF">
        <w:rPr>
          <w:rFonts w:ascii="Arial" w:hAnsi="Arial" w:cs="Arial"/>
        </w:rPr>
        <w:t xml:space="preserve">due date for filing of the </w:t>
      </w:r>
      <w:r w:rsidRPr="006320FF">
        <w:rPr>
          <w:rFonts w:ascii="Arial" w:hAnsi="Arial" w:cs="Arial"/>
          <w:snapToGrid w:val="0"/>
        </w:rPr>
        <w:t>property</w:t>
      </w:r>
      <w:r w:rsidRPr="006320FF">
        <w:rPr>
          <w:rFonts w:ascii="Arial" w:hAnsi="Arial" w:cs="Arial"/>
        </w:rPr>
        <w:t xml:space="preserve">’s </w:t>
      </w:r>
      <w:r w:rsidR="00360452" w:rsidRPr="006320FF">
        <w:rPr>
          <w:rFonts w:ascii="Arial" w:hAnsi="Arial" w:cs="Arial"/>
        </w:rPr>
        <w:t>performance verification</w:t>
      </w:r>
      <w:r w:rsidR="00DA10C2" w:rsidRPr="006320FF">
        <w:rPr>
          <w:rFonts w:ascii="Arial" w:hAnsi="Arial" w:cs="Arial"/>
        </w:rPr>
        <w:t xml:space="preserve"> documentation</w:t>
      </w:r>
      <w:r w:rsidR="00360452" w:rsidRPr="006320FF">
        <w:rPr>
          <w:rFonts w:ascii="Arial" w:hAnsi="Arial" w:cs="Arial"/>
        </w:rPr>
        <w:t>.</w:t>
      </w:r>
    </w:p>
    <w:p w14:paraId="2A370AAC" w14:textId="7A3F9FFD" w:rsidR="00EC5D3B" w:rsidRPr="006320FF" w:rsidRDefault="00EC5D3B" w:rsidP="00EC5D3B">
      <w:pPr>
        <w:pStyle w:val="List2"/>
        <w:rPr>
          <w:rFonts w:ascii="Arial" w:hAnsi="Arial" w:cs="Arial"/>
        </w:rPr>
      </w:pPr>
      <w:r w:rsidRPr="006320FF">
        <w:rPr>
          <w:rFonts w:ascii="Arial" w:hAnsi="Arial" w:cs="Arial"/>
        </w:rPr>
        <w:t>The property has received certification under the Leadership in Energy and Environmental Design (LEED) 2009 or later rating system for Existing Buildings, the LEED Operation and Maintenance: Existing Buildings Version 4 rating system published by the USGBC, or other comparable rating system for existing buildings, as determined by the Director, within the three years prior to the due date for filing of the property’s performance verification documentation and has earned the LEED point for Existing Building Commissioning investigation and analysis and the LEED point for Existing Building Commissioning implementation.</w:t>
      </w:r>
    </w:p>
    <w:p w14:paraId="70B67BC4" w14:textId="763B04AC" w:rsidR="00360452" w:rsidRPr="006320FF" w:rsidRDefault="00C760A9" w:rsidP="00A466F2">
      <w:pPr>
        <w:pStyle w:val="List1"/>
        <w:rPr>
          <w:rFonts w:ascii="Arial" w:hAnsi="Arial" w:cs="Arial"/>
        </w:rPr>
      </w:pPr>
      <w:r w:rsidRPr="006320FF">
        <w:rPr>
          <w:rFonts w:ascii="Arial" w:hAnsi="Arial" w:cs="Arial"/>
        </w:rPr>
        <w:t>The owner of a covered property may</w:t>
      </w:r>
      <w:r w:rsidR="00360452" w:rsidRPr="006320FF">
        <w:rPr>
          <w:rFonts w:ascii="Arial" w:hAnsi="Arial" w:cs="Arial"/>
        </w:rPr>
        <w:t xml:space="preserve"> fulfill </w:t>
      </w:r>
      <w:r w:rsidR="006849D6" w:rsidRPr="006320FF">
        <w:rPr>
          <w:rFonts w:ascii="Arial" w:hAnsi="Arial" w:cs="Arial"/>
        </w:rPr>
        <w:t>the</w:t>
      </w:r>
      <w:r w:rsidR="00360452" w:rsidRPr="006320FF">
        <w:rPr>
          <w:rFonts w:ascii="Arial" w:hAnsi="Arial" w:cs="Arial"/>
        </w:rPr>
        <w:t xml:space="preserve"> </w:t>
      </w:r>
      <w:r w:rsidR="00F540A9" w:rsidRPr="006320FF">
        <w:rPr>
          <w:rFonts w:ascii="Arial" w:hAnsi="Arial" w:cs="Arial"/>
        </w:rPr>
        <w:t xml:space="preserve">energy requirements under the </w:t>
      </w:r>
      <w:r w:rsidR="00360452" w:rsidRPr="006320FF">
        <w:rPr>
          <w:rFonts w:ascii="Arial" w:hAnsi="Arial" w:cs="Arial"/>
        </w:rPr>
        <w:t xml:space="preserve">Prescriptive Path </w:t>
      </w:r>
      <w:r w:rsidRPr="006320FF">
        <w:rPr>
          <w:rFonts w:ascii="Arial" w:hAnsi="Arial" w:cs="Arial"/>
        </w:rPr>
        <w:t xml:space="preserve">by </w:t>
      </w:r>
      <w:r w:rsidR="00360452" w:rsidRPr="006320FF">
        <w:rPr>
          <w:rFonts w:ascii="Arial" w:hAnsi="Arial" w:cs="Arial"/>
        </w:rPr>
        <w:t>ensur</w:t>
      </w:r>
      <w:r w:rsidRPr="006320FF">
        <w:rPr>
          <w:rFonts w:ascii="Arial" w:hAnsi="Arial" w:cs="Arial"/>
        </w:rPr>
        <w:t>ing</w:t>
      </w:r>
      <w:r w:rsidR="00360452" w:rsidRPr="006320FF">
        <w:rPr>
          <w:rFonts w:ascii="Arial" w:hAnsi="Arial" w:cs="Arial"/>
        </w:rPr>
        <w:t xml:space="preserve"> that a qualified professional submits documentation </w:t>
      </w:r>
      <w:r w:rsidR="00554AED" w:rsidRPr="006320FF">
        <w:rPr>
          <w:rFonts w:ascii="Arial" w:hAnsi="Arial" w:cs="Arial"/>
        </w:rPr>
        <w:t xml:space="preserve">to </w:t>
      </w:r>
      <w:r w:rsidR="00360452" w:rsidRPr="006320FF">
        <w:rPr>
          <w:rFonts w:ascii="Arial" w:hAnsi="Arial" w:cs="Arial"/>
        </w:rPr>
        <w:t>the department, in such form and with such certifications as required by the Director, verifying one or more of the following:</w:t>
      </w:r>
    </w:p>
    <w:p w14:paraId="656B8C61" w14:textId="59800734" w:rsidR="0058025D" w:rsidRPr="006320FF" w:rsidRDefault="0058025D" w:rsidP="0058025D">
      <w:pPr>
        <w:pStyle w:val="List2"/>
        <w:rPr>
          <w:rFonts w:ascii="Arial" w:hAnsi="Arial" w:cs="Arial"/>
        </w:rPr>
      </w:pPr>
      <w:r w:rsidRPr="006320FF">
        <w:rPr>
          <w:rFonts w:ascii="Arial" w:hAnsi="Arial" w:cs="Arial"/>
        </w:rPr>
        <w:t xml:space="preserve">The property has completed an </w:t>
      </w:r>
      <w:r w:rsidR="003D7ECA" w:rsidRPr="006320FF">
        <w:rPr>
          <w:rFonts w:ascii="Arial" w:hAnsi="Arial" w:cs="Arial"/>
        </w:rPr>
        <w:t xml:space="preserve">approved </w:t>
      </w:r>
      <w:r w:rsidRPr="006320FF">
        <w:rPr>
          <w:rFonts w:ascii="Arial" w:hAnsi="Arial" w:cs="Arial"/>
        </w:rPr>
        <w:t>energy audit within t</w:t>
      </w:r>
      <w:r w:rsidR="003D7ECA" w:rsidRPr="006320FF">
        <w:rPr>
          <w:rFonts w:ascii="Arial" w:hAnsi="Arial" w:cs="Arial"/>
        </w:rPr>
        <w:t>hree</w:t>
      </w:r>
      <w:r w:rsidRPr="006320FF">
        <w:rPr>
          <w:rFonts w:ascii="Arial" w:hAnsi="Arial" w:cs="Arial"/>
        </w:rPr>
        <w:t xml:space="preserve"> years prior to the due date for filing of the property’s performance verification</w:t>
      </w:r>
      <w:r w:rsidR="00C760A9" w:rsidRPr="006320FF">
        <w:rPr>
          <w:rFonts w:ascii="Arial" w:hAnsi="Arial" w:cs="Arial"/>
        </w:rPr>
        <w:t xml:space="preserve"> documentation</w:t>
      </w:r>
      <w:r w:rsidRPr="006320FF">
        <w:rPr>
          <w:rFonts w:ascii="Arial" w:hAnsi="Arial" w:cs="Arial"/>
        </w:rPr>
        <w:t>.</w:t>
      </w:r>
    </w:p>
    <w:p w14:paraId="7B1F931F" w14:textId="77777777" w:rsidR="003D7ECA" w:rsidRPr="006320FF" w:rsidRDefault="003D7ECA" w:rsidP="003D7ECA">
      <w:pPr>
        <w:pStyle w:val="List2"/>
        <w:rPr>
          <w:rFonts w:ascii="Arial" w:hAnsi="Arial" w:cs="Arial"/>
        </w:rPr>
      </w:pPr>
      <w:r w:rsidRPr="006320FF">
        <w:rPr>
          <w:rFonts w:ascii="Arial" w:hAnsi="Arial" w:cs="Arial"/>
        </w:rPr>
        <w:t>The property performs continuous commissioning of its electrical and mechanical systems.</w:t>
      </w:r>
    </w:p>
    <w:p w14:paraId="0F2F758C" w14:textId="604169D3" w:rsidR="00F726D6" w:rsidRPr="006320FF" w:rsidRDefault="00F726D6" w:rsidP="00F726D6">
      <w:pPr>
        <w:pStyle w:val="List2"/>
        <w:rPr>
          <w:rFonts w:ascii="Arial" w:hAnsi="Arial" w:cs="Arial"/>
        </w:rPr>
      </w:pPr>
      <w:r w:rsidRPr="006320FF">
        <w:rPr>
          <w:rFonts w:ascii="Arial" w:hAnsi="Arial" w:cs="Arial"/>
        </w:rPr>
        <w:lastRenderedPageBreak/>
        <w:t>A [list the state] licensed engineer or architect certifies that the building conforms to the requirements of the [include reference to the local energy code] in eff</w:t>
      </w:r>
      <w:r w:rsidR="00C758B2" w:rsidRPr="006320FF">
        <w:rPr>
          <w:rFonts w:ascii="Arial" w:hAnsi="Arial" w:cs="Arial"/>
        </w:rPr>
        <w:t xml:space="preserve">ect at any time during the </w:t>
      </w:r>
      <w:r w:rsidRPr="006320FF">
        <w:rPr>
          <w:rFonts w:ascii="Arial" w:hAnsi="Arial" w:cs="Arial"/>
        </w:rPr>
        <w:t>year</w:t>
      </w:r>
      <w:r w:rsidR="00C758B2" w:rsidRPr="006320FF">
        <w:rPr>
          <w:rFonts w:ascii="Arial" w:hAnsi="Arial" w:cs="Arial"/>
        </w:rPr>
        <w:t>s</w:t>
      </w:r>
      <w:r w:rsidRPr="006320FF">
        <w:rPr>
          <w:rFonts w:ascii="Arial" w:hAnsi="Arial" w:cs="Arial"/>
        </w:rPr>
        <w:t xml:space="preserve"> </w:t>
      </w:r>
      <w:r w:rsidR="00C758B2" w:rsidRPr="006320FF">
        <w:rPr>
          <w:rFonts w:ascii="Arial" w:hAnsi="Arial" w:cs="Arial"/>
        </w:rPr>
        <w:t>following the baseline year</w:t>
      </w:r>
      <w:r w:rsidRPr="006320FF">
        <w:rPr>
          <w:rFonts w:ascii="Arial" w:hAnsi="Arial" w:cs="Arial"/>
        </w:rPr>
        <w:t>.</w:t>
      </w:r>
    </w:p>
    <w:p w14:paraId="3AB3A51D" w14:textId="08E298E9" w:rsidR="006849D6" w:rsidRPr="006320FF" w:rsidRDefault="006849D6" w:rsidP="000D57A4">
      <w:pPr>
        <w:pStyle w:val="List2"/>
        <w:rPr>
          <w:rFonts w:ascii="Arial" w:hAnsi="Arial" w:cs="Arial"/>
        </w:rPr>
      </w:pPr>
      <w:r w:rsidRPr="006320FF">
        <w:rPr>
          <w:rFonts w:ascii="Arial" w:hAnsi="Arial" w:cs="Arial"/>
        </w:rPr>
        <w:t>The property has received a Net-Zero Energy Certification from the International Living Future Institute</w:t>
      </w:r>
      <w:r w:rsidR="00C758B2" w:rsidRPr="006320FF">
        <w:rPr>
          <w:rFonts w:ascii="Arial" w:hAnsi="Arial" w:cs="Arial"/>
        </w:rPr>
        <w:t xml:space="preserve"> at any time during the years following the baseline year</w:t>
      </w:r>
      <w:r w:rsidRPr="006320FF">
        <w:rPr>
          <w:rFonts w:ascii="Arial" w:hAnsi="Arial" w:cs="Arial"/>
        </w:rPr>
        <w:t>.</w:t>
      </w:r>
    </w:p>
    <w:p w14:paraId="449649ED" w14:textId="713EE1EF" w:rsidR="000D57A4" w:rsidRPr="006320FF" w:rsidRDefault="000D57A4" w:rsidP="000D57A4">
      <w:pPr>
        <w:pStyle w:val="List2"/>
        <w:rPr>
          <w:rFonts w:ascii="Arial" w:hAnsi="Arial" w:cs="Arial"/>
        </w:rPr>
      </w:pPr>
      <w:r w:rsidRPr="006320FF">
        <w:rPr>
          <w:rFonts w:ascii="Arial" w:hAnsi="Arial" w:cs="Arial"/>
        </w:rPr>
        <w:t xml:space="preserve">The property does not have a central cooling system and four of the following six measures were completed within the </w:t>
      </w:r>
      <w:r w:rsidR="003D7ECA" w:rsidRPr="006320FF">
        <w:rPr>
          <w:rFonts w:ascii="Arial" w:hAnsi="Arial" w:cs="Arial"/>
        </w:rPr>
        <w:t xml:space="preserve">five </w:t>
      </w:r>
      <w:r w:rsidRPr="006320FF">
        <w:rPr>
          <w:rFonts w:ascii="Arial" w:hAnsi="Arial" w:cs="Arial"/>
        </w:rPr>
        <w:t>years following the baseline year. A report, certified by a qualified professional, detailing the measures performed is required.</w:t>
      </w:r>
    </w:p>
    <w:p w14:paraId="549EE09D" w14:textId="2E42C5EB" w:rsidR="000D57A4" w:rsidRPr="006320FF" w:rsidRDefault="000D57A4" w:rsidP="007E2193">
      <w:pPr>
        <w:pStyle w:val="List3"/>
        <w:numPr>
          <w:ilvl w:val="0"/>
          <w:numId w:val="11"/>
        </w:numPr>
        <w:rPr>
          <w:rFonts w:ascii="Arial" w:hAnsi="Arial" w:cs="Arial"/>
          <w:szCs w:val="20"/>
        </w:rPr>
      </w:pPr>
      <w:r w:rsidRPr="006320FF">
        <w:rPr>
          <w:rFonts w:ascii="Arial" w:hAnsi="Arial" w:cs="Arial"/>
          <w:b/>
        </w:rPr>
        <w:t xml:space="preserve">Common area and exterior lighting. </w:t>
      </w:r>
      <w:r w:rsidRPr="006320FF">
        <w:rPr>
          <w:rFonts w:ascii="Arial" w:hAnsi="Arial" w:cs="Arial"/>
        </w:rPr>
        <w:t xml:space="preserve">Common area (lighting outside of tenant spaces) and exterior lighting </w:t>
      </w:r>
      <w:r w:rsidRPr="006320FF">
        <w:rPr>
          <w:rFonts w:ascii="Arial" w:hAnsi="Arial" w:cs="Arial"/>
          <w:spacing w:val="-45"/>
        </w:rPr>
        <w:t xml:space="preserve">   </w:t>
      </w:r>
      <w:r w:rsidRPr="006320FF">
        <w:rPr>
          <w:rFonts w:ascii="Arial" w:hAnsi="Arial" w:cs="Arial"/>
        </w:rPr>
        <w:t>fixtures have been installed in accordance with the [</w:t>
      </w:r>
      <w:r w:rsidR="0058025D" w:rsidRPr="006320FF">
        <w:rPr>
          <w:rFonts w:ascii="Arial" w:hAnsi="Arial" w:cs="Arial"/>
        </w:rPr>
        <w:t xml:space="preserve">insert relevant </w:t>
      </w:r>
      <w:r w:rsidRPr="006320FF">
        <w:rPr>
          <w:rFonts w:ascii="Arial" w:hAnsi="Arial" w:cs="Arial"/>
        </w:rPr>
        <w:t xml:space="preserve">Building Code reference] in effect at any time during the five-year compliance cycle being </w:t>
      </w:r>
      <w:r w:rsidRPr="006320FF">
        <w:rPr>
          <w:rFonts w:ascii="Arial" w:hAnsi="Arial" w:cs="Arial"/>
          <w:spacing w:val="-42"/>
        </w:rPr>
        <w:t xml:space="preserve">  </w:t>
      </w:r>
      <w:r w:rsidRPr="006320FF">
        <w:rPr>
          <w:rFonts w:ascii="Arial" w:hAnsi="Arial" w:cs="Arial"/>
        </w:rPr>
        <w:t>reported.</w:t>
      </w:r>
    </w:p>
    <w:p w14:paraId="6E1BC6DE" w14:textId="2832E55E" w:rsidR="000D57A4" w:rsidRPr="006320FF" w:rsidRDefault="000D57A4" w:rsidP="000D57A4">
      <w:pPr>
        <w:pStyle w:val="List3"/>
        <w:rPr>
          <w:rFonts w:ascii="Arial" w:hAnsi="Arial" w:cs="Arial"/>
        </w:rPr>
      </w:pPr>
      <w:r w:rsidRPr="006320FF">
        <w:rPr>
          <w:rFonts w:ascii="Arial" w:hAnsi="Arial" w:cs="Arial"/>
          <w:b/>
        </w:rPr>
        <w:t xml:space="preserve">Pipe insulation. </w:t>
      </w:r>
      <w:r w:rsidRPr="006320FF">
        <w:rPr>
          <w:rFonts w:ascii="Arial" w:hAnsi="Arial" w:cs="Arial"/>
        </w:rPr>
        <w:t xml:space="preserve">All exposed pipes that are used to convey heat or hot water have been insulated in accordance with the [insert relevant </w:t>
      </w:r>
      <w:r w:rsidR="0058025D" w:rsidRPr="006320FF">
        <w:rPr>
          <w:rFonts w:ascii="Arial" w:hAnsi="Arial" w:cs="Arial"/>
        </w:rPr>
        <w:t>Building C</w:t>
      </w:r>
      <w:r w:rsidRPr="006320FF">
        <w:rPr>
          <w:rFonts w:ascii="Arial" w:hAnsi="Arial" w:cs="Arial"/>
        </w:rPr>
        <w:t>ode reference] in effect at any time during</w:t>
      </w:r>
      <w:r w:rsidRPr="006320FF">
        <w:rPr>
          <w:rFonts w:ascii="Arial" w:hAnsi="Arial" w:cs="Arial"/>
          <w:spacing w:val="-8"/>
        </w:rPr>
        <w:t xml:space="preserve"> </w:t>
      </w:r>
      <w:r w:rsidRPr="006320FF">
        <w:rPr>
          <w:rFonts w:ascii="Arial" w:hAnsi="Arial" w:cs="Arial"/>
        </w:rPr>
        <w:t>the</w:t>
      </w:r>
      <w:r w:rsidRPr="006320FF">
        <w:rPr>
          <w:rFonts w:ascii="Arial" w:hAnsi="Arial" w:cs="Arial"/>
          <w:spacing w:val="-12"/>
        </w:rPr>
        <w:t xml:space="preserve"> </w:t>
      </w:r>
      <w:r w:rsidRPr="006320FF">
        <w:rPr>
          <w:rFonts w:ascii="Arial" w:hAnsi="Arial" w:cs="Arial"/>
        </w:rPr>
        <w:t>five-year</w:t>
      </w:r>
      <w:r w:rsidRPr="006320FF">
        <w:rPr>
          <w:rFonts w:ascii="Arial" w:hAnsi="Arial" w:cs="Arial"/>
          <w:spacing w:val="-15"/>
        </w:rPr>
        <w:t xml:space="preserve"> </w:t>
      </w:r>
      <w:r w:rsidRPr="006320FF">
        <w:rPr>
          <w:rFonts w:ascii="Arial" w:hAnsi="Arial" w:cs="Arial"/>
        </w:rPr>
        <w:t>compliance</w:t>
      </w:r>
      <w:r w:rsidRPr="006320FF">
        <w:rPr>
          <w:rFonts w:ascii="Arial" w:hAnsi="Arial" w:cs="Arial"/>
          <w:spacing w:val="2"/>
        </w:rPr>
        <w:t xml:space="preserve"> </w:t>
      </w:r>
      <w:r w:rsidRPr="006320FF">
        <w:rPr>
          <w:rFonts w:ascii="Arial" w:hAnsi="Arial" w:cs="Arial"/>
        </w:rPr>
        <w:t>cycle</w:t>
      </w:r>
      <w:r w:rsidRPr="006320FF">
        <w:rPr>
          <w:rFonts w:ascii="Arial" w:hAnsi="Arial" w:cs="Arial"/>
          <w:spacing w:val="2"/>
        </w:rPr>
        <w:t xml:space="preserve"> </w:t>
      </w:r>
      <w:r w:rsidRPr="006320FF">
        <w:rPr>
          <w:rFonts w:ascii="Arial" w:hAnsi="Arial" w:cs="Arial"/>
        </w:rPr>
        <w:t>being</w:t>
      </w:r>
      <w:r w:rsidRPr="006320FF">
        <w:rPr>
          <w:rFonts w:ascii="Arial" w:hAnsi="Arial" w:cs="Arial"/>
          <w:spacing w:val="4"/>
        </w:rPr>
        <w:t xml:space="preserve"> </w:t>
      </w:r>
      <w:r w:rsidRPr="006320FF">
        <w:rPr>
          <w:rFonts w:ascii="Arial" w:hAnsi="Arial" w:cs="Arial"/>
        </w:rPr>
        <w:t>reported.</w:t>
      </w:r>
    </w:p>
    <w:p w14:paraId="3AA918B4" w14:textId="75450C1F" w:rsidR="000D57A4" w:rsidRPr="006320FF" w:rsidRDefault="000D57A4" w:rsidP="000D57A4">
      <w:pPr>
        <w:pStyle w:val="List3"/>
        <w:rPr>
          <w:rFonts w:ascii="Arial" w:hAnsi="Arial" w:cs="Arial"/>
        </w:rPr>
      </w:pPr>
      <w:r w:rsidRPr="006320FF">
        <w:rPr>
          <w:rFonts w:ascii="Arial" w:hAnsi="Arial" w:cs="Arial"/>
          <w:b/>
        </w:rPr>
        <w:t xml:space="preserve">Cool roof. </w:t>
      </w:r>
      <w:r w:rsidRPr="006320FF">
        <w:rPr>
          <w:rFonts w:ascii="Arial" w:hAnsi="Arial" w:cs="Arial"/>
        </w:rPr>
        <w:t xml:space="preserve">A cool roof has been installed in accordance with the </w:t>
      </w:r>
      <w:r w:rsidR="0058025D" w:rsidRPr="006320FF">
        <w:rPr>
          <w:rFonts w:ascii="Arial" w:hAnsi="Arial" w:cs="Arial"/>
        </w:rPr>
        <w:t>[</w:t>
      </w:r>
      <w:r w:rsidRPr="006320FF">
        <w:rPr>
          <w:rFonts w:ascii="Arial" w:hAnsi="Arial" w:cs="Arial"/>
        </w:rPr>
        <w:t xml:space="preserve">insert appropriate code reference if any] in effect at any time during the five-year compliance cycle being reported. </w:t>
      </w:r>
    </w:p>
    <w:p w14:paraId="04257428" w14:textId="1745373E" w:rsidR="000D57A4" w:rsidRPr="006320FF" w:rsidRDefault="000D57A4" w:rsidP="000D57A4">
      <w:pPr>
        <w:pStyle w:val="List3"/>
        <w:rPr>
          <w:rFonts w:ascii="Arial" w:hAnsi="Arial" w:cs="Arial"/>
        </w:rPr>
      </w:pPr>
      <w:r w:rsidRPr="006320FF">
        <w:rPr>
          <w:rFonts w:ascii="Arial" w:hAnsi="Arial" w:cs="Arial"/>
          <w:b/>
        </w:rPr>
        <w:t xml:space="preserve">Demand response. </w:t>
      </w:r>
      <w:r w:rsidRPr="006320FF">
        <w:rPr>
          <w:rFonts w:ascii="Arial" w:hAnsi="Arial" w:cs="Arial"/>
        </w:rPr>
        <w:t xml:space="preserve">The property owner is participating in an </w:t>
      </w:r>
      <w:r w:rsidR="0032051F" w:rsidRPr="006320FF">
        <w:rPr>
          <w:rFonts w:ascii="Arial" w:hAnsi="Arial" w:cs="Arial"/>
        </w:rPr>
        <w:t>approved</w:t>
      </w:r>
      <w:r w:rsidRPr="006320FF">
        <w:rPr>
          <w:rFonts w:ascii="Arial" w:hAnsi="Arial" w:cs="Arial"/>
        </w:rPr>
        <w:t xml:space="preserve"> demand response program.</w:t>
      </w:r>
    </w:p>
    <w:p w14:paraId="2BE5CFF0" w14:textId="77777777" w:rsidR="000D57A4" w:rsidRPr="006320FF" w:rsidRDefault="000D57A4" w:rsidP="000D57A4">
      <w:pPr>
        <w:pStyle w:val="List3"/>
        <w:rPr>
          <w:rFonts w:ascii="Arial" w:hAnsi="Arial" w:cs="Arial"/>
        </w:rPr>
      </w:pPr>
      <w:r w:rsidRPr="006320FF">
        <w:rPr>
          <w:rFonts w:ascii="Arial" w:hAnsi="Arial" w:cs="Arial"/>
          <w:b/>
        </w:rPr>
        <w:t xml:space="preserve">Solar thermal. </w:t>
      </w:r>
      <w:r w:rsidRPr="006320FF">
        <w:rPr>
          <w:rFonts w:ascii="Arial" w:hAnsi="Arial" w:cs="Arial"/>
        </w:rPr>
        <w:t>A solar water heating system has been installed.</w:t>
      </w:r>
    </w:p>
    <w:p w14:paraId="2A6706E0" w14:textId="0F061953" w:rsidR="000D57A4" w:rsidRPr="006320FF" w:rsidRDefault="000D57A4" w:rsidP="000D57A4">
      <w:pPr>
        <w:pStyle w:val="List3"/>
        <w:rPr>
          <w:rFonts w:ascii="Arial" w:hAnsi="Arial" w:cs="Arial"/>
        </w:rPr>
      </w:pPr>
      <w:r w:rsidRPr="006320FF">
        <w:rPr>
          <w:rFonts w:ascii="Arial" w:hAnsi="Arial" w:cs="Arial"/>
          <w:b/>
        </w:rPr>
        <w:t xml:space="preserve">Domestic hot water. </w:t>
      </w:r>
      <w:r w:rsidRPr="006320FF">
        <w:rPr>
          <w:rFonts w:ascii="Arial" w:hAnsi="Arial" w:cs="Arial"/>
        </w:rPr>
        <w:t xml:space="preserve">A new water heater has been installed in accordance with the [insert relevant </w:t>
      </w:r>
      <w:r w:rsidR="0058025D" w:rsidRPr="006320FF">
        <w:rPr>
          <w:rFonts w:ascii="Arial" w:hAnsi="Arial" w:cs="Arial"/>
        </w:rPr>
        <w:t>building c</w:t>
      </w:r>
      <w:r w:rsidRPr="006320FF">
        <w:rPr>
          <w:rFonts w:ascii="Arial" w:hAnsi="Arial" w:cs="Arial"/>
        </w:rPr>
        <w:t xml:space="preserve">ode reference] in effect at any time during the five-year compliance cycle being reported. </w:t>
      </w:r>
    </w:p>
    <w:p w14:paraId="0FBB6CA9" w14:textId="786F9236" w:rsidR="00493BB0" w:rsidRPr="006320FF" w:rsidRDefault="00C760A9" w:rsidP="00A466F2">
      <w:pPr>
        <w:pStyle w:val="List1"/>
        <w:rPr>
          <w:rFonts w:ascii="Arial" w:hAnsi="Arial" w:cs="Arial"/>
        </w:rPr>
      </w:pPr>
      <w:r w:rsidRPr="006320FF">
        <w:rPr>
          <w:rFonts w:ascii="Arial" w:hAnsi="Arial" w:cs="Arial"/>
        </w:rPr>
        <w:t>The owner of a covered property may fulfill the water requirements under the Prescriptive Path by ensuring that a qualified professional submits documentation with the department</w:t>
      </w:r>
      <w:r w:rsidR="00493BB0" w:rsidRPr="006320FF">
        <w:rPr>
          <w:rFonts w:ascii="Arial" w:hAnsi="Arial" w:cs="Arial"/>
        </w:rPr>
        <w:t>, in such form and with such certifications as required by the Director, verifying one or more of the following:</w:t>
      </w:r>
    </w:p>
    <w:p w14:paraId="2C984AB9" w14:textId="45EE5B3A" w:rsidR="00F726D6" w:rsidRPr="006320FF" w:rsidRDefault="00F726D6" w:rsidP="00F726D6">
      <w:pPr>
        <w:pStyle w:val="List2"/>
        <w:rPr>
          <w:rFonts w:ascii="Arial" w:hAnsi="Arial" w:cs="Arial"/>
        </w:rPr>
      </w:pPr>
      <w:r w:rsidRPr="006320FF">
        <w:rPr>
          <w:rFonts w:ascii="Arial" w:hAnsi="Arial" w:cs="Arial"/>
        </w:rPr>
        <w:t xml:space="preserve">The property has completed </w:t>
      </w:r>
      <w:r w:rsidR="003D7ECA" w:rsidRPr="006320FF">
        <w:rPr>
          <w:rFonts w:ascii="Arial" w:hAnsi="Arial" w:cs="Arial"/>
        </w:rPr>
        <w:t xml:space="preserve">an approved </w:t>
      </w:r>
      <w:r w:rsidRPr="006320FF">
        <w:rPr>
          <w:rFonts w:ascii="Arial" w:hAnsi="Arial" w:cs="Arial"/>
        </w:rPr>
        <w:t>water audit within t</w:t>
      </w:r>
      <w:r w:rsidR="003D7ECA" w:rsidRPr="006320FF">
        <w:rPr>
          <w:rFonts w:ascii="Arial" w:hAnsi="Arial" w:cs="Arial"/>
        </w:rPr>
        <w:t>hree</w:t>
      </w:r>
      <w:r w:rsidRPr="006320FF">
        <w:rPr>
          <w:rFonts w:ascii="Arial" w:hAnsi="Arial" w:cs="Arial"/>
        </w:rPr>
        <w:t xml:space="preserve"> years prior to the due date for filing of the property’s performance verification</w:t>
      </w:r>
      <w:r w:rsidR="00C758B2" w:rsidRPr="006320FF">
        <w:rPr>
          <w:rFonts w:ascii="Arial" w:hAnsi="Arial" w:cs="Arial"/>
        </w:rPr>
        <w:t xml:space="preserve"> documentation</w:t>
      </w:r>
      <w:r w:rsidRPr="006320FF">
        <w:rPr>
          <w:rFonts w:ascii="Arial" w:hAnsi="Arial" w:cs="Arial"/>
        </w:rPr>
        <w:t>.</w:t>
      </w:r>
    </w:p>
    <w:p w14:paraId="7514A68B" w14:textId="77777777" w:rsidR="003D7ECA" w:rsidRPr="006320FF" w:rsidRDefault="003D7ECA" w:rsidP="003D7ECA">
      <w:pPr>
        <w:pStyle w:val="List2"/>
        <w:rPr>
          <w:rFonts w:ascii="Arial" w:hAnsi="Arial" w:cs="Arial"/>
        </w:rPr>
      </w:pPr>
      <w:r w:rsidRPr="006320FF">
        <w:rPr>
          <w:rFonts w:ascii="Arial" w:hAnsi="Arial" w:cs="Arial"/>
        </w:rPr>
        <w:t>The property performs continuous commissioning of its water systems.</w:t>
      </w:r>
    </w:p>
    <w:p w14:paraId="4F32A7FE" w14:textId="4B07C0C5" w:rsidR="00F726D6" w:rsidRPr="006320FF" w:rsidRDefault="00F726D6" w:rsidP="00F726D6">
      <w:pPr>
        <w:pStyle w:val="List2"/>
        <w:rPr>
          <w:rFonts w:ascii="Arial" w:hAnsi="Arial" w:cs="Arial"/>
        </w:rPr>
      </w:pPr>
      <w:r w:rsidRPr="006320FF">
        <w:rPr>
          <w:rFonts w:ascii="Arial" w:hAnsi="Arial" w:cs="Arial"/>
        </w:rPr>
        <w:t>A [list the state] licensed engineer or architect certifies that the building’s water use conforms to the requirements of the [list relevant code reference] in effect at any time during the five-year compliance cycle being reported.</w:t>
      </w:r>
    </w:p>
    <w:p w14:paraId="673B461E" w14:textId="6ADB8A02" w:rsidR="00F726D6" w:rsidRPr="006320FF" w:rsidRDefault="00F726D6" w:rsidP="00F726D6">
      <w:pPr>
        <w:pStyle w:val="List2"/>
        <w:rPr>
          <w:rFonts w:ascii="Arial" w:hAnsi="Arial" w:cs="Arial"/>
        </w:rPr>
      </w:pPr>
      <w:r w:rsidRPr="006320FF">
        <w:rPr>
          <w:rFonts w:ascii="Arial" w:hAnsi="Arial" w:cs="Arial"/>
        </w:rPr>
        <w:t xml:space="preserve">The property does not have a central cooling system and two of the following </w:t>
      </w:r>
      <w:r w:rsidR="004022A9" w:rsidRPr="006320FF">
        <w:rPr>
          <w:rFonts w:ascii="Arial" w:hAnsi="Arial" w:cs="Arial"/>
        </w:rPr>
        <w:t>three</w:t>
      </w:r>
      <w:r w:rsidRPr="006320FF">
        <w:rPr>
          <w:rFonts w:ascii="Arial" w:hAnsi="Arial" w:cs="Arial"/>
        </w:rPr>
        <w:t xml:space="preserve"> measures were completed within the five years following the baseline year. A report, certified by a qualified professional, detailing the measures performed is required.</w:t>
      </w:r>
    </w:p>
    <w:p w14:paraId="1D0AA0BA" w14:textId="3DACECA9" w:rsidR="000D57A4" w:rsidRPr="006320FF" w:rsidRDefault="000D57A4" w:rsidP="007E2193">
      <w:pPr>
        <w:pStyle w:val="List3"/>
        <w:numPr>
          <w:ilvl w:val="0"/>
          <w:numId w:val="13"/>
        </w:numPr>
        <w:rPr>
          <w:rFonts w:ascii="Arial" w:hAnsi="Arial" w:cs="Arial"/>
        </w:rPr>
      </w:pPr>
      <w:r w:rsidRPr="006320FF">
        <w:rPr>
          <w:rFonts w:ascii="Arial" w:hAnsi="Arial" w:cs="Arial"/>
          <w:b/>
          <w:szCs w:val="20"/>
        </w:rPr>
        <w:t xml:space="preserve">Low flow faucets and shower heads. </w:t>
      </w:r>
      <w:r w:rsidRPr="006320FF">
        <w:rPr>
          <w:rFonts w:ascii="Arial" w:hAnsi="Arial" w:cs="Arial"/>
          <w:szCs w:val="20"/>
        </w:rPr>
        <w:t xml:space="preserve">All </w:t>
      </w:r>
      <w:r w:rsidRPr="006320FF">
        <w:rPr>
          <w:rFonts w:ascii="Arial" w:hAnsi="Arial" w:cs="Arial"/>
        </w:rPr>
        <w:t>faucets and showerheads within the property have been replaced and meet the [</w:t>
      </w:r>
      <w:r w:rsidR="004022A9" w:rsidRPr="006320FF">
        <w:rPr>
          <w:rFonts w:ascii="Arial" w:hAnsi="Arial" w:cs="Arial"/>
        </w:rPr>
        <w:t>insert relevant Building Code reference</w:t>
      </w:r>
      <w:r w:rsidRPr="006320FF">
        <w:rPr>
          <w:rFonts w:ascii="Arial" w:hAnsi="Arial" w:cs="Arial"/>
        </w:rPr>
        <w:t>] in effect at any time during the five-year compliance cycle being reported.</w:t>
      </w:r>
    </w:p>
    <w:p w14:paraId="3BC4AFD3" w14:textId="77777777" w:rsidR="000D57A4" w:rsidRPr="006320FF" w:rsidRDefault="000D57A4" w:rsidP="000D57A4">
      <w:pPr>
        <w:pStyle w:val="List3"/>
        <w:rPr>
          <w:rFonts w:ascii="Arial" w:hAnsi="Arial" w:cs="Arial"/>
          <w:szCs w:val="20"/>
        </w:rPr>
      </w:pPr>
      <w:r w:rsidRPr="006320FF">
        <w:rPr>
          <w:rFonts w:ascii="Arial" w:hAnsi="Arial" w:cs="Arial"/>
          <w:b/>
        </w:rPr>
        <w:t xml:space="preserve">Washing machines. </w:t>
      </w:r>
      <w:r w:rsidRPr="006320FF">
        <w:rPr>
          <w:rFonts w:ascii="Arial" w:hAnsi="Arial" w:cs="Arial"/>
        </w:rPr>
        <w:t>Front loading clothes washing machines</w:t>
      </w:r>
      <w:r w:rsidRPr="006320FF">
        <w:rPr>
          <w:rFonts w:ascii="Arial" w:hAnsi="Arial" w:cs="Arial"/>
          <w:spacing w:val="-7"/>
        </w:rPr>
        <w:t xml:space="preserve"> </w:t>
      </w:r>
      <w:r w:rsidRPr="006320FF">
        <w:rPr>
          <w:rFonts w:ascii="Arial" w:hAnsi="Arial" w:cs="Arial"/>
        </w:rPr>
        <w:t>have</w:t>
      </w:r>
      <w:r w:rsidRPr="006320FF">
        <w:rPr>
          <w:rFonts w:ascii="Arial" w:hAnsi="Arial" w:cs="Arial"/>
          <w:spacing w:val="-9"/>
        </w:rPr>
        <w:t xml:space="preserve"> </w:t>
      </w:r>
      <w:r w:rsidRPr="006320FF">
        <w:rPr>
          <w:rFonts w:ascii="Arial" w:hAnsi="Arial" w:cs="Arial"/>
        </w:rPr>
        <w:t>been</w:t>
      </w:r>
      <w:r w:rsidRPr="006320FF">
        <w:rPr>
          <w:rFonts w:ascii="Arial" w:hAnsi="Arial" w:cs="Arial"/>
          <w:spacing w:val="-5"/>
        </w:rPr>
        <w:t xml:space="preserve"> </w:t>
      </w:r>
      <w:r w:rsidRPr="006320FF">
        <w:rPr>
          <w:rFonts w:ascii="Arial" w:hAnsi="Arial" w:cs="Arial"/>
        </w:rPr>
        <w:t>installed</w:t>
      </w:r>
      <w:r w:rsidRPr="006320FF">
        <w:rPr>
          <w:rFonts w:ascii="Arial" w:hAnsi="Arial" w:cs="Arial"/>
          <w:spacing w:val="-4"/>
        </w:rPr>
        <w:t xml:space="preserve"> </w:t>
      </w:r>
      <w:r w:rsidRPr="006320FF">
        <w:rPr>
          <w:rFonts w:ascii="Arial" w:hAnsi="Arial" w:cs="Arial"/>
        </w:rPr>
        <w:t>in</w:t>
      </w:r>
      <w:r w:rsidRPr="006320FF">
        <w:rPr>
          <w:rFonts w:ascii="Arial" w:hAnsi="Arial" w:cs="Arial"/>
          <w:spacing w:val="-12"/>
        </w:rPr>
        <w:t xml:space="preserve"> </w:t>
      </w:r>
      <w:r w:rsidRPr="006320FF">
        <w:rPr>
          <w:rFonts w:ascii="Arial" w:hAnsi="Arial" w:cs="Arial"/>
        </w:rPr>
        <w:t>all</w:t>
      </w:r>
      <w:r w:rsidRPr="006320FF">
        <w:rPr>
          <w:rFonts w:ascii="Arial" w:hAnsi="Arial" w:cs="Arial"/>
          <w:spacing w:val="-8"/>
        </w:rPr>
        <w:t xml:space="preserve"> </w:t>
      </w:r>
      <w:r w:rsidRPr="006320FF">
        <w:rPr>
          <w:rFonts w:ascii="Arial" w:hAnsi="Arial" w:cs="Arial"/>
        </w:rPr>
        <w:t>common</w:t>
      </w:r>
      <w:r w:rsidRPr="006320FF">
        <w:rPr>
          <w:rFonts w:ascii="Arial" w:hAnsi="Arial" w:cs="Arial"/>
          <w:spacing w:val="-4"/>
        </w:rPr>
        <w:t xml:space="preserve"> </w:t>
      </w:r>
      <w:r w:rsidRPr="006320FF">
        <w:rPr>
          <w:rFonts w:ascii="Arial" w:hAnsi="Arial" w:cs="Arial"/>
        </w:rPr>
        <w:t>laundry</w:t>
      </w:r>
      <w:r w:rsidRPr="006320FF">
        <w:rPr>
          <w:rFonts w:ascii="Arial" w:hAnsi="Arial" w:cs="Arial"/>
          <w:spacing w:val="-18"/>
        </w:rPr>
        <w:t xml:space="preserve"> </w:t>
      </w:r>
      <w:r w:rsidRPr="006320FF">
        <w:rPr>
          <w:rFonts w:ascii="Arial" w:hAnsi="Arial" w:cs="Arial"/>
        </w:rPr>
        <w:t>facilities.</w:t>
      </w:r>
    </w:p>
    <w:p w14:paraId="35502C15" w14:textId="44262DE9" w:rsidR="000D57A4" w:rsidRPr="006320FF" w:rsidRDefault="000D57A4" w:rsidP="003811C3">
      <w:pPr>
        <w:pStyle w:val="List3"/>
        <w:rPr>
          <w:rFonts w:ascii="Arial" w:hAnsi="Arial" w:cs="Arial"/>
        </w:rPr>
      </w:pPr>
      <w:r w:rsidRPr="006320FF">
        <w:rPr>
          <w:rFonts w:ascii="Arial" w:hAnsi="Arial" w:cs="Arial"/>
          <w:b/>
        </w:rPr>
        <w:t xml:space="preserve">Water closets and urinals. </w:t>
      </w:r>
      <w:r w:rsidRPr="006320FF">
        <w:rPr>
          <w:rFonts w:ascii="Arial" w:hAnsi="Arial" w:cs="Arial"/>
        </w:rPr>
        <w:t>All water closets and urinals within the property have been replaced and meet [</w:t>
      </w:r>
      <w:r w:rsidR="004022A9" w:rsidRPr="006320FF">
        <w:rPr>
          <w:rFonts w:ascii="Arial" w:hAnsi="Arial" w:cs="Arial"/>
        </w:rPr>
        <w:t>insert relevant Building Code reference</w:t>
      </w:r>
      <w:r w:rsidRPr="006320FF">
        <w:rPr>
          <w:rFonts w:ascii="Arial" w:hAnsi="Arial" w:cs="Arial"/>
        </w:rPr>
        <w:t>] in effect at any time during the five-year compliance cycle being reported.</w:t>
      </w:r>
    </w:p>
    <w:p w14:paraId="7582B526" w14:textId="001610A1" w:rsidR="00B14C34" w:rsidRPr="006320FF" w:rsidRDefault="000371CC" w:rsidP="00D25D2F">
      <w:pPr>
        <w:pStyle w:val="Heading1"/>
        <w:rPr>
          <w:rFonts w:ascii="Arial" w:hAnsi="Arial" w:cs="Arial"/>
        </w:rPr>
      </w:pPr>
      <w:r w:rsidRPr="006320FF">
        <w:rPr>
          <w:rFonts w:ascii="Arial" w:hAnsi="Arial" w:cs="Arial"/>
        </w:rPr>
        <w:t xml:space="preserve">Section </w:t>
      </w:r>
      <w:r w:rsidR="004022A9" w:rsidRPr="006320FF">
        <w:rPr>
          <w:rFonts w:ascii="Arial" w:hAnsi="Arial" w:cs="Arial"/>
        </w:rPr>
        <w:t>I</w:t>
      </w:r>
      <w:r w:rsidR="000C7E30" w:rsidRPr="006320FF">
        <w:rPr>
          <w:rFonts w:ascii="Arial" w:hAnsi="Arial" w:cs="Arial"/>
        </w:rPr>
        <w:t xml:space="preserve">: </w:t>
      </w:r>
      <w:r w:rsidR="00A67034" w:rsidRPr="006320FF">
        <w:rPr>
          <w:rFonts w:ascii="Arial" w:hAnsi="Arial" w:cs="Arial"/>
        </w:rPr>
        <w:t xml:space="preserve">ENERGY </w:t>
      </w:r>
      <w:r w:rsidR="00B81E7F" w:rsidRPr="006320FF">
        <w:rPr>
          <w:rFonts w:ascii="Arial" w:hAnsi="Arial" w:cs="Arial"/>
        </w:rPr>
        <w:t>AND WATER AUDIT</w:t>
      </w:r>
      <w:r w:rsidR="00C21CA0" w:rsidRPr="006320FF">
        <w:rPr>
          <w:rFonts w:ascii="Arial" w:hAnsi="Arial" w:cs="Arial"/>
        </w:rPr>
        <w:t xml:space="preserve"> REQUIREMENTS</w:t>
      </w:r>
      <w:r w:rsidR="00B14C34" w:rsidRPr="006320FF">
        <w:rPr>
          <w:rFonts w:ascii="Arial" w:hAnsi="Arial" w:cs="Arial"/>
        </w:rPr>
        <w:t>.</w:t>
      </w:r>
      <w:bookmarkEnd w:id="5"/>
    </w:p>
    <w:p w14:paraId="7CDEC0EB" w14:textId="63A626BA" w:rsidR="00EC1108" w:rsidRPr="006320FF" w:rsidRDefault="00B14C34" w:rsidP="00A466F2">
      <w:pPr>
        <w:pStyle w:val="List1"/>
        <w:numPr>
          <w:ilvl w:val="0"/>
          <w:numId w:val="36"/>
        </w:numPr>
        <w:ind w:left="446" w:hanging="446"/>
        <w:rPr>
          <w:rFonts w:ascii="Arial" w:hAnsi="Arial" w:cs="Arial"/>
        </w:rPr>
      </w:pPr>
      <w:r w:rsidRPr="006320FF">
        <w:rPr>
          <w:rFonts w:ascii="Arial" w:hAnsi="Arial" w:cs="Arial"/>
        </w:rPr>
        <w:t xml:space="preserve">The owner of each covered </w:t>
      </w:r>
      <w:r w:rsidR="00010D5A" w:rsidRPr="006320FF">
        <w:rPr>
          <w:rFonts w:ascii="Arial" w:hAnsi="Arial" w:cs="Arial"/>
        </w:rPr>
        <w:t>property</w:t>
      </w:r>
      <w:r w:rsidRPr="006320FF">
        <w:rPr>
          <w:rFonts w:ascii="Arial" w:hAnsi="Arial" w:cs="Arial"/>
        </w:rPr>
        <w:t xml:space="preserve"> </w:t>
      </w:r>
      <w:r w:rsidR="005E1F86" w:rsidRPr="006320FF">
        <w:rPr>
          <w:rFonts w:ascii="Arial" w:hAnsi="Arial" w:cs="Arial"/>
        </w:rPr>
        <w:t xml:space="preserve">that chooses to complete </w:t>
      </w:r>
      <w:r w:rsidRPr="006320FF">
        <w:rPr>
          <w:rFonts w:ascii="Arial" w:hAnsi="Arial" w:cs="Arial"/>
        </w:rPr>
        <w:t>an energy and</w:t>
      </w:r>
      <w:r w:rsidR="00F540A9" w:rsidRPr="006320FF">
        <w:rPr>
          <w:rFonts w:ascii="Arial" w:hAnsi="Arial" w:cs="Arial"/>
        </w:rPr>
        <w:t>/or</w:t>
      </w:r>
      <w:r w:rsidRPr="006320FF">
        <w:rPr>
          <w:rFonts w:ascii="Arial" w:hAnsi="Arial" w:cs="Arial"/>
        </w:rPr>
        <w:t xml:space="preserve"> water </w:t>
      </w:r>
      <w:r w:rsidR="00C758B2" w:rsidRPr="006320FF">
        <w:rPr>
          <w:rFonts w:ascii="Arial" w:hAnsi="Arial" w:cs="Arial"/>
        </w:rPr>
        <w:t xml:space="preserve">audit </w:t>
      </w:r>
      <w:r w:rsidR="005E1F86" w:rsidRPr="006320FF">
        <w:rPr>
          <w:rFonts w:ascii="Arial" w:hAnsi="Arial" w:cs="Arial"/>
        </w:rPr>
        <w:t xml:space="preserve">shall ensure that such audit </w:t>
      </w:r>
      <w:r w:rsidRPr="006320FF">
        <w:rPr>
          <w:rFonts w:ascii="Arial" w:hAnsi="Arial" w:cs="Arial"/>
        </w:rPr>
        <w:t>is performed on the base building systems of each such property</w:t>
      </w:r>
      <w:r w:rsidR="00EC1108" w:rsidRPr="006320FF">
        <w:rPr>
          <w:rFonts w:ascii="Arial" w:hAnsi="Arial" w:cs="Arial"/>
        </w:rPr>
        <w:t xml:space="preserve">, </w:t>
      </w:r>
      <w:r w:rsidR="00C04EC2" w:rsidRPr="006320FF">
        <w:rPr>
          <w:rFonts w:ascii="Arial" w:hAnsi="Arial" w:cs="Arial"/>
        </w:rPr>
        <w:t xml:space="preserve">in accordance with the schedule of Section </w:t>
      </w:r>
      <w:r w:rsidR="005E1F86" w:rsidRPr="006320FF">
        <w:rPr>
          <w:rFonts w:ascii="Arial" w:hAnsi="Arial" w:cs="Arial"/>
        </w:rPr>
        <w:t>M</w:t>
      </w:r>
      <w:r w:rsidR="00C760A9" w:rsidRPr="006320FF">
        <w:rPr>
          <w:rFonts w:ascii="Arial" w:hAnsi="Arial" w:cs="Arial"/>
        </w:rPr>
        <w:t>: Performance Verification Reporting Schedule</w:t>
      </w:r>
      <w:r w:rsidR="00C04EC2" w:rsidRPr="006320FF">
        <w:rPr>
          <w:rFonts w:ascii="Arial" w:hAnsi="Arial" w:cs="Arial"/>
        </w:rPr>
        <w:t>.</w:t>
      </w:r>
    </w:p>
    <w:p w14:paraId="1C099240" w14:textId="52CEAE8C" w:rsidR="00C4598A" w:rsidRPr="006320FF" w:rsidRDefault="00C4598A" w:rsidP="00A466F2">
      <w:pPr>
        <w:pStyle w:val="List1"/>
        <w:rPr>
          <w:rFonts w:ascii="Arial" w:hAnsi="Arial" w:cs="Arial"/>
        </w:rPr>
      </w:pPr>
      <w:r w:rsidRPr="006320FF">
        <w:rPr>
          <w:rFonts w:ascii="Arial" w:hAnsi="Arial" w:cs="Arial"/>
        </w:rPr>
        <w:lastRenderedPageBreak/>
        <w:t>For any given property, an energy and/or water audit can be completed to fulfill the requirements of Section H:  Prescriptive Path no more than once every ten years. If a property needs to fulfill the requirements of the prescriptive path a second time during a ten-year period, an alternative approved action other than an energy and/or water audit must be completed.</w:t>
      </w:r>
    </w:p>
    <w:p w14:paraId="1BAD128A" w14:textId="16B5764F" w:rsidR="0065368E" w:rsidRPr="006320FF" w:rsidRDefault="0065368E" w:rsidP="00A466F2">
      <w:pPr>
        <w:pStyle w:val="List1"/>
        <w:rPr>
          <w:rFonts w:ascii="Arial" w:hAnsi="Arial" w:cs="Arial"/>
        </w:rPr>
      </w:pPr>
      <w:r w:rsidRPr="006320FF">
        <w:rPr>
          <w:rFonts w:ascii="Arial" w:hAnsi="Arial" w:cs="Arial"/>
        </w:rPr>
        <w:t xml:space="preserve">Energy and water audits shall be performed by or under the </w:t>
      </w:r>
      <w:r w:rsidR="005628A7" w:rsidRPr="006320FF">
        <w:rPr>
          <w:rFonts w:ascii="Arial" w:hAnsi="Arial" w:cs="Arial"/>
        </w:rPr>
        <w:t xml:space="preserve">direct </w:t>
      </w:r>
      <w:r w:rsidRPr="006320FF">
        <w:rPr>
          <w:rFonts w:ascii="Arial" w:hAnsi="Arial" w:cs="Arial"/>
        </w:rPr>
        <w:t>supervision of a</w:t>
      </w:r>
      <w:r w:rsidR="007914C3" w:rsidRPr="006320FF">
        <w:rPr>
          <w:rFonts w:ascii="Arial" w:hAnsi="Arial" w:cs="Arial"/>
        </w:rPr>
        <w:t xml:space="preserve"> qualified </w:t>
      </w:r>
      <w:r w:rsidRPr="006320FF">
        <w:rPr>
          <w:rFonts w:ascii="Arial" w:hAnsi="Arial" w:cs="Arial"/>
        </w:rPr>
        <w:t>auditor</w:t>
      </w:r>
      <w:r w:rsidR="007B7AF9" w:rsidRPr="006320FF">
        <w:rPr>
          <w:rFonts w:ascii="Arial" w:hAnsi="Arial" w:cs="Arial"/>
        </w:rPr>
        <w:t>.</w:t>
      </w:r>
    </w:p>
    <w:p w14:paraId="03CF62C7" w14:textId="4C22B82E" w:rsidR="00727F9C" w:rsidRPr="006320FF" w:rsidRDefault="00727F9C" w:rsidP="00A466F2">
      <w:pPr>
        <w:pStyle w:val="List1"/>
        <w:rPr>
          <w:rFonts w:ascii="Arial" w:hAnsi="Arial" w:cs="Arial"/>
        </w:rPr>
      </w:pPr>
      <w:r w:rsidRPr="006320FF">
        <w:rPr>
          <w:rFonts w:ascii="Arial" w:hAnsi="Arial" w:cs="Arial"/>
        </w:rPr>
        <w:t xml:space="preserve">All </w:t>
      </w:r>
      <w:r w:rsidR="007A4EE9" w:rsidRPr="006320FF">
        <w:rPr>
          <w:rFonts w:ascii="Arial" w:hAnsi="Arial" w:cs="Arial"/>
        </w:rPr>
        <w:t xml:space="preserve">energy </w:t>
      </w:r>
      <w:r w:rsidRPr="006320FF">
        <w:rPr>
          <w:rFonts w:ascii="Arial" w:hAnsi="Arial" w:cs="Arial"/>
        </w:rPr>
        <w:t xml:space="preserve">audits </w:t>
      </w:r>
      <w:r w:rsidR="007A4EE9" w:rsidRPr="006320FF">
        <w:rPr>
          <w:rFonts w:ascii="Arial" w:hAnsi="Arial" w:cs="Arial"/>
        </w:rPr>
        <w:t xml:space="preserve">shall be performed in accordance with industry standard practices, and </w:t>
      </w:r>
      <w:r w:rsidRPr="006320FF">
        <w:rPr>
          <w:rFonts w:ascii="Arial" w:hAnsi="Arial" w:cs="Arial"/>
        </w:rPr>
        <w:t xml:space="preserve">shall meet </w:t>
      </w:r>
      <w:r w:rsidR="007A4EE9" w:rsidRPr="006320FF">
        <w:rPr>
          <w:rFonts w:ascii="Arial" w:hAnsi="Arial" w:cs="Arial"/>
        </w:rPr>
        <w:t xml:space="preserve">or exceed the criteria as defined by </w:t>
      </w:r>
      <w:r w:rsidRPr="006320FF">
        <w:rPr>
          <w:rFonts w:ascii="Arial" w:hAnsi="Arial" w:cs="Arial"/>
        </w:rPr>
        <w:t>one or more of the following:</w:t>
      </w:r>
    </w:p>
    <w:p w14:paraId="7F9EE0BF" w14:textId="7C9690CE" w:rsidR="00727F9C" w:rsidRPr="006320FF" w:rsidRDefault="00727F9C" w:rsidP="00663C2F">
      <w:pPr>
        <w:pStyle w:val="List2"/>
        <w:rPr>
          <w:rFonts w:ascii="Arial" w:hAnsi="Arial" w:cs="Arial"/>
        </w:rPr>
      </w:pPr>
      <w:r w:rsidRPr="006320FF">
        <w:rPr>
          <w:rFonts w:ascii="Arial" w:hAnsi="Arial" w:cs="Arial"/>
        </w:rPr>
        <w:t>An ASHRAE Level 2 audit as defined by ASHRAE Standard 211: Standard for Commercial Building</w:t>
      </w:r>
      <w:r w:rsidR="00351AA3" w:rsidRPr="006320FF">
        <w:rPr>
          <w:rFonts w:ascii="Arial" w:hAnsi="Arial" w:cs="Arial"/>
        </w:rPr>
        <w:t xml:space="preserve"> Energy Audits;</w:t>
      </w:r>
    </w:p>
    <w:p w14:paraId="048696CB" w14:textId="720704EC" w:rsidR="00351AA3" w:rsidRPr="006320FF" w:rsidRDefault="00663C2F" w:rsidP="00663C2F">
      <w:pPr>
        <w:pStyle w:val="List2"/>
        <w:rPr>
          <w:rFonts w:ascii="Arial" w:hAnsi="Arial" w:cs="Arial"/>
        </w:rPr>
      </w:pPr>
      <w:r w:rsidRPr="006320FF">
        <w:rPr>
          <w:rFonts w:ascii="Arial" w:hAnsi="Arial" w:cs="Arial"/>
        </w:rPr>
        <w:t>An</w:t>
      </w:r>
      <w:r w:rsidR="0065368E" w:rsidRPr="006320FF">
        <w:rPr>
          <w:rFonts w:ascii="Arial" w:hAnsi="Arial" w:cs="Arial"/>
        </w:rPr>
        <w:t xml:space="preserve"> energy </w:t>
      </w:r>
      <w:r w:rsidRPr="006320FF">
        <w:rPr>
          <w:rFonts w:ascii="Arial" w:hAnsi="Arial" w:cs="Arial"/>
        </w:rPr>
        <w:t xml:space="preserve">assessment or </w:t>
      </w:r>
      <w:r w:rsidR="0065368E" w:rsidRPr="006320FF">
        <w:rPr>
          <w:rFonts w:ascii="Arial" w:hAnsi="Arial" w:cs="Arial"/>
        </w:rPr>
        <w:t>audit offered by the utilit</w:t>
      </w:r>
      <w:r w:rsidRPr="006320FF">
        <w:rPr>
          <w:rFonts w:ascii="Arial" w:hAnsi="Arial" w:cs="Arial"/>
        </w:rPr>
        <w:t>ies serving the covered property</w:t>
      </w:r>
      <w:r w:rsidR="00727F9C" w:rsidRPr="006320FF">
        <w:rPr>
          <w:rFonts w:ascii="Arial" w:hAnsi="Arial" w:cs="Arial"/>
        </w:rPr>
        <w:t xml:space="preserve">, providing that </w:t>
      </w:r>
      <w:r w:rsidR="00351AA3" w:rsidRPr="006320FF">
        <w:rPr>
          <w:rFonts w:ascii="Arial" w:hAnsi="Arial" w:cs="Arial"/>
        </w:rPr>
        <w:t>potential</w:t>
      </w:r>
      <w:r w:rsidR="00727F9C" w:rsidRPr="006320FF">
        <w:rPr>
          <w:rFonts w:ascii="Arial" w:hAnsi="Arial" w:cs="Arial"/>
        </w:rPr>
        <w:t xml:space="preserve"> energy savings </w:t>
      </w:r>
      <w:r w:rsidR="00351AA3" w:rsidRPr="006320FF">
        <w:rPr>
          <w:rFonts w:ascii="Arial" w:hAnsi="Arial" w:cs="Arial"/>
        </w:rPr>
        <w:t>opportunities</w:t>
      </w:r>
      <w:r w:rsidR="00727F9C" w:rsidRPr="006320FF">
        <w:rPr>
          <w:rFonts w:ascii="Arial" w:hAnsi="Arial" w:cs="Arial"/>
        </w:rPr>
        <w:t xml:space="preserve"> </w:t>
      </w:r>
      <w:r w:rsidR="00351AA3" w:rsidRPr="006320FF">
        <w:rPr>
          <w:rFonts w:ascii="Arial" w:hAnsi="Arial" w:cs="Arial"/>
        </w:rPr>
        <w:t>related to all fuel sources are evaluated; or</w:t>
      </w:r>
    </w:p>
    <w:p w14:paraId="02AEE867" w14:textId="4253E47C" w:rsidR="0065368E" w:rsidRPr="006320FF" w:rsidRDefault="00351AA3" w:rsidP="00663C2F">
      <w:pPr>
        <w:pStyle w:val="List2"/>
        <w:rPr>
          <w:rFonts w:ascii="Arial" w:hAnsi="Arial" w:cs="Arial"/>
          <w:sz w:val="22"/>
        </w:rPr>
      </w:pPr>
      <w:r w:rsidRPr="006320FF">
        <w:rPr>
          <w:rFonts w:ascii="Arial" w:hAnsi="Arial" w:cs="Arial"/>
        </w:rPr>
        <w:t>O</w:t>
      </w:r>
      <w:r w:rsidR="0065368E" w:rsidRPr="006320FF">
        <w:rPr>
          <w:rFonts w:ascii="Arial" w:hAnsi="Arial" w:cs="Arial"/>
        </w:rPr>
        <w:t xml:space="preserve">ther auditing practices deemed appropriate by the </w:t>
      </w:r>
      <w:r w:rsidR="0065179A" w:rsidRPr="006320FF">
        <w:rPr>
          <w:rFonts w:ascii="Arial" w:hAnsi="Arial" w:cs="Arial"/>
        </w:rPr>
        <w:t>Director</w:t>
      </w:r>
      <w:r w:rsidR="0065368E" w:rsidRPr="006320FF">
        <w:rPr>
          <w:rFonts w:ascii="Arial" w:hAnsi="Arial" w:cs="Arial"/>
        </w:rPr>
        <w:t>.</w:t>
      </w:r>
    </w:p>
    <w:p w14:paraId="431DEEDA" w14:textId="5E1ADAE2" w:rsidR="007A4EE9" w:rsidRPr="006320FF" w:rsidRDefault="007A4EE9" w:rsidP="00A466F2">
      <w:pPr>
        <w:pStyle w:val="List1"/>
        <w:rPr>
          <w:rFonts w:ascii="Arial" w:hAnsi="Arial" w:cs="Arial"/>
        </w:rPr>
      </w:pPr>
      <w:r w:rsidRPr="006320FF">
        <w:rPr>
          <w:rFonts w:ascii="Arial" w:hAnsi="Arial" w:cs="Arial"/>
        </w:rPr>
        <w:t xml:space="preserve">All water audits shall be performed in accordance with industry standard practices. Until such time as a third party verifiable water auditing process is developed and endorsed by a professional building association, government entity, or academic institution and approved by the Director, water audits shall include, at a minimum, the following: </w:t>
      </w:r>
    </w:p>
    <w:p w14:paraId="6E6103F3" w14:textId="79202714" w:rsidR="007A4EE9" w:rsidRPr="006320FF" w:rsidRDefault="007A4EE9" w:rsidP="00A022A6">
      <w:pPr>
        <w:pStyle w:val="List2"/>
        <w:rPr>
          <w:rFonts w:ascii="Arial" w:hAnsi="Arial" w:cs="Arial"/>
        </w:rPr>
      </w:pPr>
      <w:r w:rsidRPr="006320FF">
        <w:rPr>
          <w:rFonts w:ascii="Arial" w:hAnsi="Arial" w:cs="Arial"/>
        </w:rPr>
        <w:t>Potable water distribution systems</w:t>
      </w:r>
    </w:p>
    <w:p w14:paraId="1AE16A8E" w14:textId="42ADA990" w:rsidR="007A4EE9" w:rsidRPr="006320FF" w:rsidRDefault="007A4EE9" w:rsidP="00A022A6">
      <w:pPr>
        <w:pStyle w:val="List2"/>
        <w:rPr>
          <w:rFonts w:ascii="Arial" w:hAnsi="Arial" w:cs="Arial"/>
        </w:rPr>
      </w:pPr>
      <w:r w:rsidRPr="006320FF">
        <w:rPr>
          <w:rFonts w:ascii="Arial" w:hAnsi="Arial" w:cs="Arial"/>
        </w:rPr>
        <w:t>Landscape irrigation systems</w:t>
      </w:r>
    </w:p>
    <w:p w14:paraId="54C18501" w14:textId="77777777" w:rsidR="007A4EE9" w:rsidRPr="006320FF" w:rsidRDefault="007A4EE9" w:rsidP="00A022A6">
      <w:pPr>
        <w:pStyle w:val="List2"/>
        <w:rPr>
          <w:rFonts w:ascii="Arial" w:hAnsi="Arial" w:cs="Arial"/>
        </w:rPr>
      </w:pPr>
      <w:r w:rsidRPr="006320FF">
        <w:rPr>
          <w:rFonts w:ascii="Arial" w:hAnsi="Arial" w:cs="Arial"/>
        </w:rPr>
        <w:t>Water reuse systems</w:t>
      </w:r>
    </w:p>
    <w:p w14:paraId="3CC797B7" w14:textId="3DD50678" w:rsidR="007A4EE9" w:rsidRPr="006320FF" w:rsidRDefault="007A4EE9" w:rsidP="00A022A6">
      <w:pPr>
        <w:pStyle w:val="List2"/>
        <w:rPr>
          <w:rFonts w:ascii="Arial" w:hAnsi="Arial" w:cs="Arial"/>
        </w:rPr>
      </w:pPr>
      <w:r w:rsidRPr="006320FF">
        <w:rPr>
          <w:rFonts w:ascii="Arial" w:hAnsi="Arial" w:cs="Arial"/>
        </w:rPr>
        <w:t>Water features</w:t>
      </w:r>
    </w:p>
    <w:p w14:paraId="582D0335" w14:textId="339789EE" w:rsidR="001A09C5" w:rsidRPr="006320FF" w:rsidRDefault="001A09C5" w:rsidP="00A466F2">
      <w:pPr>
        <w:pStyle w:val="List1"/>
        <w:rPr>
          <w:rFonts w:ascii="Arial" w:hAnsi="Arial" w:cs="Arial"/>
        </w:rPr>
      </w:pPr>
      <w:r w:rsidRPr="006320FF">
        <w:rPr>
          <w:rFonts w:ascii="Arial" w:hAnsi="Arial" w:cs="Arial"/>
        </w:rPr>
        <w:t xml:space="preserve">The cost estimates for </w:t>
      </w:r>
      <w:r w:rsidR="008A452E" w:rsidRPr="006320FF">
        <w:rPr>
          <w:rFonts w:ascii="Arial" w:hAnsi="Arial" w:cs="Arial"/>
        </w:rPr>
        <w:t xml:space="preserve">recommended improvements to </w:t>
      </w:r>
      <w:r w:rsidRPr="006320FF">
        <w:rPr>
          <w:rFonts w:ascii="Arial" w:hAnsi="Arial" w:cs="Arial"/>
        </w:rPr>
        <w:t xml:space="preserve">covered properties that are regulated by any city, </w:t>
      </w:r>
      <w:r w:rsidR="00617340" w:rsidRPr="006320FF">
        <w:rPr>
          <w:rFonts w:ascii="Arial" w:hAnsi="Arial" w:cs="Arial"/>
        </w:rPr>
        <w:t xml:space="preserve">county, </w:t>
      </w:r>
      <w:r w:rsidRPr="006320FF">
        <w:rPr>
          <w:rFonts w:ascii="Arial" w:hAnsi="Arial" w:cs="Arial"/>
        </w:rPr>
        <w:t xml:space="preserve">state or federal law regulating landmarks and historic buildings shall include all additional costs necessary for the proposed work identified through the energy </w:t>
      </w:r>
      <w:r w:rsidR="0082787E" w:rsidRPr="006320FF">
        <w:rPr>
          <w:rFonts w:ascii="Arial" w:hAnsi="Arial" w:cs="Arial"/>
        </w:rPr>
        <w:t xml:space="preserve">and water </w:t>
      </w:r>
      <w:r w:rsidRPr="006320FF">
        <w:rPr>
          <w:rFonts w:ascii="Arial" w:hAnsi="Arial" w:cs="Arial"/>
        </w:rPr>
        <w:t>audit to comply with such law.</w:t>
      </w:r>
    </w:p>
    <w:p w14:paraId="7FCB0E7B" w14:textId="1F5D5F3C" w:rsidR="006430BB" w:rsidRPr="006320FF" w:rsidRDefault="006430BB" w:rsidP="00D25D2F">
      <w:pPr>
        <w:pStyle w:val="Heading1"/>
        <w:rPr>
          <w:rFonts w:ascii="Arial" w:hAnsi="Arial" w:cs="Arial"/>
        </w:rPr>
      </w:pPr>
      <w:bookmarkStart w:id="7" w:name="_Toc522535766"/>
      <w:r w:rsidRPr="006320FF">
        <w:rPr>
          <w:rFonts w:ascii="Arial" w:hAnsi="Arial" w:cs="Arial"/>
        </w:rPr>
        <w:t xml:space="preserve">Section </w:t>
      </w:r>
      <w:r w:rsidR="004022A9" w:rsidRPr="006320FF">
        <w:rPr>
          <w:rFonts w:ascii="Arial" w:hAnsi="Arial" w:cs="Arial"/>
        </w:rPr>
        <w:t>J</w:t>
      </w:r>
      <w:r w:rsidRPr="006320FF">
        <w:rPr>
          <w:rFonts w:ascii="Arial" w:hAnsi="Arial" w:cs="Arial"/>
        </w:rPr>
        <w:t xml:space="preserve">: </w:t>
      </w:r>
      <w:r w:rsidR="00C51B17" w:rsidRPr="006320FF">
        <w:rPr>
          <w:rFonts w:ascii="Arial" w:hAnsi="Arial" w:cs="Arial"/>
        </w:rPr>
        <w:t xml:space="preserve">ENERGY AND WATER </w:t>
      </w:r>
      <w:r w:rsidRPr="006320FF">
        <w:rPr>
          <w:rFonts w:ascii="Arial" w:hAnsi="Arial" w:cs="Arial"/>
        </w:rPr>
        <w:t>AUDIT REPORTS.</w:t>
      </w:r>
      <w:bookmarkEnd w:id="7"/>
    </w:p>
    <w:p w14:paraId="65679C93" w14:textId="43DE603C" w:rsidR="00C758B2" w:rsidRPr="006320FF" w:rsidRDefault="00C758B2" w:rsidP="00A466F2">
      <w:pPr>
        <w:pStyle w:val="List1"/>
        <w:numPr>
          <w:ilvl w:val="0"/>
          <w:numId w:val="7"/>
        </w:numPr>
        <w:ind w:left="446" w:hanging="446"/>
        <w:rPr>
          <w:rFonts w:ascii="Arial" w:hAnsi="Arial" w:cs="Arial"/>
        </w:rPr>
      </w:pPr>
      <w:r w:rsidRPr="006320FF">
        <w:rPr>
          <w:rFonts w:ascii="Arial" w:hAnsi="Arial" w:cs="Arial"/>
        </w:rPr>
        <w:t xml:space="preserve">For each covered property that is audited, an audit professional shall complete and present </w:t>
      </w:r>
      <w:r w:rsidR="0027368F" w:rsidRPr="006320FF">
        <w:rPr>
          <w:rFonts w:ascii="Arial" w:hAnsi="Arial" w:cs="Arial"/>
        </w:rPr>
        <w:t>t</w:t>
      </w:r>
      <w:r w:rsidRPr="006320FF">
        <w:rPr>
          <w:rFonts w:ascii="Arial" w:hAnsi="Arial" w:cs="Arial"/>
        </w:rPr>
        <w:t xml:space="preserve">he </w:t>
      </w:r>
      <w:r w:rsidR="0027368F" w:rsidRPr="006320FF">
        <w:rPr>
          <w:rFonts w:ascii="Arial" w:hAnsi="Arial" w:cs="Arial"/>
        </w:rPr>
        <w:t>audit report to the property owner</w:t>
      </w:r>
      <w:r w:rsidRPr="006320FF">
        <w:rPr>
          <w:rFonts w:ascii="Arial" w:hAnsi="Arial" w:cs="Arial"/>
        </w:rPr>
        <w:t>.</w:t>
      </w:r>
    </w:p>
    <w:p w14:paraId="1453930F" w14:textId="3609E1E5" w:rsidR="006430BB" w:rsidRPr="006320FF" w:rsidRDefault="006430BB" w:rsidP="00A466F2">
      <w:pPr>
        <w:pStyle w:val="List1"/>
        <w:numPr>
          <w:ilvl w:val="0"/>
          <w:numId w:val="7"/>
        </w:numPr>
        <w:ind w:left="446" w:hanging="446"/>
        <w:rPr>
          <w:rFonts w:ascii="Arial" w:hAnsi="Arial" w:cs="Arial"/>
        </w:rPr>
      </w:pPr>
      <w:r w:rsidRPr="006320FF">
        <w:rPr>
          <w:rFonts w:ascii="Arial" w:hAnsi="Arial" w:cs="Arial"/>
        </w:rPr>
        <w:t xml:space="preserve">For each covered </w:t>
      </w:r>
      <w:r w:rsidR="00534993" w:rsidRPr="006320FF">
        <w:rPr>
          <w:rFonts w:ascii="Arial" w:hAnsi="Arial" w:cs="Arial"/>
        </w:rPr>
        <w:t>property</w:t>
      </w:r>
      <w:r w:rsidR="005E1F86" w:rsidRPr="006320FF">
        <w:rPr>
          <w:rFonts w:ascii="Arial" w:hAnsi="Arial" w:cs="Arial"/>
        </w:rPr>
        <w:t xml:space="preserve"> that is audited</w:t>
      </w:r>
      <w:r w:rsidRPr="006320FF">
        <w:rPr>
          <w:rFonts w:ascii="Arial" w:hAnsi="Arial" w:cs="Arial"/>
        </w:rPr>
        <w:t>, a</w:t>
      </w:r>
      <w:r w:rsidR="005E1F86" w:rsidRPr="006320FF">
        <w:rPr>
          <w:rFonts w:ascii="Arial" w:hAnsi="Arial" w:cs="Arial"/>
        </w:rPr>
        <w:t>n</w:t>
      </w:r>
      <w:r w:rsidRPr="006320FF">
        <w:rPr>
          <w:rFonts w:ascii="Arial" w:hAnsi="Arial" w:cs="Arial"/>
        </w:rPr>
        <w:t xml:space="preserve"> </w:t>
      </w:r>
      <w:r w:rsidR="005E1F86" w:rsidRPr="006320FF">
        <w:rPr>
          <w:rFonts w:ascii="Arial" w:hAnsi="Arial" w:cs="Arial"/>
        </w:rPr>
        <w:t xml:space="preserve">audit </w:t>
      </w:r>
      <w:r w:rsidRPr="006320FF">
        <w:rPr>
          <w:rFonts w:ascii="Arial" w:hAnsi="Arial" w:cs="Arial"/>
        </w:rPr>
        <w:t xml:space="preserve">professional shall complete, physically or digitally sign, and electronically submit </w:t>
      </w:r>
      <w:r w:rsidR="00370B09" w:rsidRPr="006320FF">
        <w:rPr>
          <w:rFonts w:ascii="Arial" w:hAnsi="Arial" w:cs="Arial"/>
        </w:rPr>
        <w:t xml:space="preserve">to the Director </w:t>
      </w:r>
      <w:r w:rsidRPr="006320FF">
        <w:rPr>
          <w:rFonts w:ascii="Arial" w:hAnsi="Arial" w:cs="Arial"/>
        </w:rPr>
        <w:t xml:space="preserve">an on-line </w:t>
      </w:r>
      <w:r w:rsidR="00C758B2" w:rsidRPr="006320FF">
        <w:rPr>
          <w:rFonts w:ascii="Arial" w:hAnsi="Arial" w:cs="Arial"/>
        </w:rPr>
        <w:t xml:space="preserve">summary </w:t>
      </w:r>
      <w:r w:rsidRPr="006320FF">
        <w:rPr>
          <w:rFonts w:ascii="Arial" w:hAnsi="Arial" w:cs="Arial"/>
        </w:rPr>
        <w:t xml:space="preserve">audit report </w:t>
      </w:r>
      <w:r w:rsidR="00A66C47" w:rsidRPr="006320FF">
        <w:rPr>
          <w:rFonts w:ascii="Arial" w:hAnsi="Arial" w:cs="Arial"/>
        </w:rPr>
        <w:t xml:space="preserve">on behalf of the property owner </w:t>
      </w:r>
      <w:r w:rsidRPr="006320FF">
        <w:rPr>
          <w:rFonts w:ascii="Arial" w:hAnsi="Arial" w:cs="Arial"/>
        </w:rPr>
        <w:t xml:space="preserve">in accordance with the schedule requirements of Section </w:t>
      </w:r>
      <w:r w:rsidR="005E1F86" w:rsidRPr="006320FF">
        <w:rPr>
          <w:rFonts w:ascii="Arial" w:hAnsi="Arial" w:cs="Arial"/>
        </w:rPr>
        <w:t>M</w:t>
      </w:r>
      <w:r w:rsidR="00C760A9" w:rsidRPr="006320FF">
        <w:rPr>
          <w:rFonts w:ascii="Arial" w:hAnsi="Arial" w:cs="Arial"/>
        </w:rPr>
        <w:t>: Performance Verification Reporting Schedule</w:t>
      </w:r>
      <w:r w:rsidRPr="006320FF">
        <w:rPr>
          <w:rFonts w:ascii="Arial" w:hAnsi="Arial" w:cs="Arial"/>
        </w:rPr>
        <w:t>.</w:t>
      </w:r>
    </w:p>
    <w:p w14:paraId="7921CDB2" w14:textId="35F8EA0B" w:rsidR="00B80170" w:rsidRPr="006320FF" w:rsidRDefault="00B80170" w:rsidP="00A466F2">
      <w:pPr>
        <w:pStyle w:val="List1"/>
        <w:numPr>
          <w:ilvl w:val="0"/>
          <w:numId w:val="7"/>
        </w:numPr>
        <w:ind w:left="446" w:hanging="446"/>
        <w:rPr>
          <w:rFonts w:ascii="Arial" w:hAnsi="Arial" w:cs="Arial"/>
        </w:rPr>
      </w:pPr>
      <w:r w:rsidRPr="006320FF">
        <w:rPr>
          <w:rFonts w:ascii="Arial" w:hAnsi="Arial" w:cs="Arial"/>
        </w:rPr>
        <w:t xml:space="preserve">A randomly-selected subset of </w:t>
      </w:r>
      <w:r w:rsidR="00630257" w:rsidRPr="006320FF">
        <w:rPr>
          <w:rFonts w:ascii="Arial" w:hAnsi="Arial" w:cs="Arial"/>
        </w:rPr>
        <w:t xml:space="preserve">summary </w:t>
      </w:r>
      <w:r w:rsidRPr="006320FF">
        <w:rPr>
          <w:rFonts w:ascii="Arial" w:hAnsi="Arial" w:cs="Arial"/>
        </w:rPr>
        <w:t>audit reports</w:t>
      </w:r>
      <w:r w:rsidR="00B152CA" w:rsidRPr="006320FF">
        <w:rPr>
          <w:rFonts w:ascii="Arial" w:hAnsi="Arial" w:cs="Arial"/>
        </w:rPr>
        <w:t>,</w:t>
      </w:r>
      <w:r w:rsidRPr="006320FF">
        <w:rPr>
          <w:rFonts w:ascii="Arial" w:hAnsi="Arial" w:cs="Arial"/>
        </w:rPr>
        <w:t xml:space="preserve"> not to exceed 10% of the total audit reports completed in a given year</w:t>
      </w:r>
      <w:r w:rsidR="00B152CA" w:rsidRPr="006320FF">
        <w:rPr>
          <w:rFonts w:ascii="Arial" w:hAnsi="Arial" w:cs="Arial"/>
        </w:rPr>
        <w:t>,</w:t>
      </w:r>
      <w:r w:rsidRPr="006320FF">
        <w:rPr>
          <w:rFonts w:ascii="Arial" w:hAnsi="Arial" w:cs="Arial"/>
        </w:rPr>
        <w:t xml:space="preserve"> may be subject to </w:t>
      </w:r>
      <w:r w:rsidR="002F247E" w:rsidRPr="006320FF">
        <w:rPr>
          <w:rFonts w:ascii="Arial" w:hAnsi="Arial" w:cs="Arial"/>
        </w:rPr>
        <w:t xml:space="preserve">a </w:t>
      </w:r>
      <w:r w:rsidRPr="006320FF">
        <w:rPr>
          <w:rFonts w:ascii="Arial" w:hAnsi="Arial" w:cs="Arial"/>
        </w:rPr>
        <w:t xml:space="preserve">third-party </w:t>
      </w:r>
      <w:r w:rsidR="002F247E" w:rsidRPr="006320FF">
        <w:rPr>
          <w:rFonts w:ascii="Arial" w:hAnsi="Arial" w:cs="Arial"/>
        </w:rPr>
        <w:t xml:space="preserve">quality assurance </w:t>
      </w:r>
      <w:r w:rsidRPr="006320FF">
        <w:rPr>
          <w:rFonts w:ascii="Arial" w:hAnsi="Arial" w:cs="Arial"/>
        </w:rPr>
        <w:t xml:space="preserve">review </w:t>
      </w:r>
      <w:r w:rsidR="00B152CA" w:rsidRPr="006320FF">
        <w:rPr>
          <w:rFonts w:ascii="Arial" w:hAnsi="Arial" w:cs="Arial"/>
        </w:rPr>
        <w:t>conducted on behalf of the city</w:t>
      </w:r>
      <w:r w:rsidRPr="006320FF">
        <w:rPr>
          <w:rFonts w:ascii="Arial" w:hAnsi="Arial" w:cs="Arial"/>
        </w:rPr>
        <w:t>. Such reviews shall be conducted in a way so as to preserve the anonymity of individual properties and shall be conducted at no cost to the property owner.</w:t>
      </w:r>
    </w:p>
    <w:p w14:paraId="0778EB94" w14:textId="568E0921" w:rsidR="000C7E30" w:rsidRPr="006320FF" w:rsidRDefault="00B14C34" w:rsidP="00D25D2F">
      <w:pPr>
        <w:pStyle w:val="Heading1"/>
        <w:rPr>
          <w:rFonts w:ascii="Arial" w:hAnsi="Arial" w:cs="Arial"/>
          <w:i/>
        </w:rPr>
      </w:pPr>
      <w:bookmarkStart w:id="8" w:name="_Toc522535767"/>
      <w:r w:rsidRPr="006320FF">
        <w:rPr>
          <w:rFonts w:ascii="Arial" w:hAnsi="Arial" w:cs="Arial"/>
        </w:rPr>
        <w:t xml:space="preserve">Section </w:t>
      </w:r>
      <w:r w:rsidR="004022A9" w:rsidRPr="006320FF">
        <w:rPr>
          <w:rFonts w:ascii="Arial" w:hAnsi="Arial" w:cs="Arial"/>
        </w:rPr>
        <w:t>K</w:t>
      </w:r>
      <w:r w:rsidRPr="006320FF">
        <w:rPr>
          <w:rFonts w:ascii="Arial" w:hAnsi="Arial" w:cs="Arial"/>
        </w:rPr>
        <w:t xml:space="preserve">: </w:t>
      </w:r>
      <w:r w:rsidR="006268AC" w:rsidRPr="006320FF">
        <w:rPr>
          <w:rFonts w:ascii="Arial" w:hAnsi="Arial" w:cs="Arial"/>
        </w:rPr>
        <w:t>RET</w:t>
      </w:r>
      <w:r w:rsidR="00D634CF" w:rsidRPr="006320FF">
        <w:rPr>
          <w:rFonts w:ascii="Arial" w:hAnsi="Arial" w:cs="Arial"/>
        </w:rPr>
        <w:t>UNING</w:t>
      </w:r>
      <w:r w:rsidR="00C21CA0" w:rsidRPr="006320FF">
        <w:rPr>
          <w:rFonts w:ascii="Arial" w:hAnsi="Arial" w:cs="Arial"/>
        </w:rPr>
        <w:t xml:space="preserve"> REQUIREMENTS</w:t>
      </w:r>
      <w:r w:rsidR="00B81E7F" w:rsidRPr="006320FF">
        <w:rPr>
          <w:rFonts w:ascii="Arial" w:hAnsi="Arial" w:cs="Arial"/>
        </w:rPr>
        <w:t>.</w:t>
      </w:r>
      <w:bookmarkEnd w:id="8"/>
    </w:p>
    <w:p w14:paraId="1B6FB5BD" w14:textId="340B368F" w:rsidR="00B14C34" w:rsidRPr="006320FF" w:rsidRDefault="000C7E30" w:rsidP="00A466F2">
      <w:pPr>
        <w:pStyle w:val="List1"/>
        <w:numPr>
          <w:ilvl w:val="0"/>
          <w:numId w:val="8"/>
        </w:numPr>
        <w:ind w:left="446" w:hanging="446"/>
        <w:rPr>
          <w:rFonts w:ascii="Arial" w:hAnsi="Arial" w:cs="Arial"/>
        </w:rPr>
      </w:pPr>
      <w:r w:rsidRPr="006320FF">
        <w:rPr>
          <w:rFonts w:ascii="Arial" w:hAnsi="Arial" w:cs="Arial"/>
        </w:rPr>
        <w:t xml:space="preserve">The owner of </w:t>
      </w:r>
      <w:r w:rsidR="00376365" w:rsidRPr="006320FF">
        <w:rPr>
          <w:rFonts w:ascii="Arial" w:hAnsi="Arial" w:cs="Arial"/>
        </w:rPr>
        <w:t>e</w:t>
      </w:r>
      <w:r w:rsidRPr="006320FF">
        <w:rPr>
          <w:rFonts w:ascii="Arial" w:hAnsi="Arial" w:cs="Arial"/>
        </w:rPr>
        <w:t>a</w:t>
      </w:r>
      <w:r w:rsidR="00376365" w:rsidRPr="006320FF">
        <w:rPr>
          <w:rFonts w:ascii="Arial" w:hAnsi="Arial" w:cs="Arial"/>
        </w:rPr>
        <w:t>ch</w:t>
      </w:r>
      <w:r w:rsidRPr="006320FF">
        <w:rPr>
          <w:rFonts w:ascii="Arial" w:hAnsi="Arial" w:cs="Arial"/>
        </w:rPr>
        <w:t xml:space="preserve"> covered</w:t>
      </w:r>
      <w:r w:rsidR="00FB0CB8" w:rsidRPr="006320FF">
        <w:rPr>
          <w:rFonts w:ascii="Arial" w:hAnsi="Arial" w:cs="Arial"/>
        </w:rPr>
        <w:t xml:space="preserve"> </w:t>
      </w:r>
      <w:r w:rsidR="00010D5A" w:rsidRPr="006320FF">
        <w:rPr>
          <w:rFonts w:ascii="Arial" w:hAnsi="Arial" w:cs="Arial"/>
        </w:rPr>
        <w:t>property</w:t>
      </w:r>
      <w:r w:rsidRPr="006320FF">
        <w:rPr>
          <w:rFonts w:ascii="Arial" w:hAnsi="Arial" w:cs="Arial"/>
        </w:rPr>
        <w:t xml:space="preserve"> </w:t>
      </w:r>
      <w:r w:rsidR="005E1F86" w:rsidRPr="006320FF">
        <w:rPr>
          <w:rFonts w:ascii="Arial" w:hAnsi="Arial" w:cs="Arial"/>
        </w:rPr>
        <w:t xml:space="preserve">that chooses to perform retuning </w:t>
      </w:r>
      <w:r w:rsidRPr="006320FF">
        <w:rPr>
          <w:rFonts w:ascii="Arial" w:hAnsi="Arial" w:cs="Arial"/>
        </w:rPr>
        <w:t xml:space="preserve">shall ensure that </w:t>
      </w:r>
      <w:r w:rsidR="005E1F86" w:rsidRPr="006320FF">
        <w:rPr>
          <w:rFonts w:ascii="Arial" w:hAnsi="Arial" w:cs="Arial"/>
        </w:rPr>
        <w:t xml:space="preserve">such </w:t>
      </w:r>
      <w:r w:rsidR="00D634CF" w:rsidRPr="006320FF">
        <w:rPr>
          <w:rFonts w:ascii="Arial" w:hAnsi="Arial" w:cs="Arial"/>
        </w:rPr>
        <w:t>retuning</w:t>
      </w:r>
      <w:r w:rsidR="00D634CF" w:rsidRPr="006320FF" w:rsidDel="00D634CF">
        <w:rPr>
          <w:rFonts w:ascii="Arial" w:hAnsi="Arial" w:cs="Arial"/>
        </w:rPr>
        <w:t xml:space="preserve"> </w:t>
      </w:r>
      <w:r w:rsidRPr="006320FF">
        <w:rPr>
          <w:rFonts w:ascii="Arial" w:hAnsi="Arial" w:cs="Arial"/>
        </w:rPr>
        <w:t>is performed on the base bu</w:t>
      </w:r>
      <w:r w:rsidR="00A50815" w:rsidRPr="006320FF">
        <w:rPr>
          <w:rFonts w:ascii="Arial" w:hAnsi="Arial" w:cs="Arial"/>
        </w:rPr>
        <w:t xml:space="preserve">ilding systems of </w:t>
      </w:r>
      <w:r w:rsidR="006268AC" w:rsidRPr="006320FF">
        <w:rPr>
          <w:rFonts w:ascii="Arial" w:hAnsi="Arial" w:cs="Arial"/>
        </w:rPr>
        <w:t xml:space="preserve">each </w:t>
      </w:r>
      <w:r w:rsidR="00A50815" w:rsidRPr="006320FF">
        <w:rPr>
          <w:rFonts w:ascii="Arial" w:hAnsi="Arial" w:cs="Arial"/>
        </w:rPr>
        <w:t>such property</w:t>
      </w:r>
      <w:r w:rsidR="008A452E" w:rsidRPr="006320FF">
        <w:rPr>
          <w:rFonts w:ascii="Arial" w:hAnsi="Arial" w:cs="Arial"/>
        </w:rPr>
        <w:t xml:space="preserve">, </w:t>
      </w:r>
      <w:r w:rsidR="00987AF2" w:rsidRPr="006320FF">
        <w:rPr>
          <w:rFonts w:ascii="Arial" w:hAnsi="Arial" w:cs="Arial"/>
        </w:rPr>
        <w:t xml:space="preserve">in accordance with the schedule of Section </w:t>
      </w:r>
      <w:r w:rsidR="005E1F86" w:rsidRPr="006320FF">
        <w:rPr>
          <w:rFonts w:ascii="Arial" w:hAnsi="Arial" w:cs="Arial"/>
        </w:rPr>
        <w:t>M</w:t>
      </w:r>
      <w:r w:rsidR="00C760A9" w:rsidRPr="006320FF">
        <w:rPr>
          <w:rFonts w:ascii="Arial" w:hAnsi="Arial" w:cs="Arial"/>
        </w:rPr>
        <w:t>: Performance Verification Reporting Schedule</w:t>
      </w:r>
      <w:r w:rsidR="00CC4D0A">
        <w:rPr>
          <w:rFonts w:ascii="Arial" w:hAnsi="Arial" w:cs="Arial"/>
        </w:rPr>
        <w:t xml:space="preserve">. </w:t>
      </w:r>
      <w:proofErr w:type="spellStart"/>
      <w:r w:rsidR="00CC4D0A">
        <w:rPr>
          <w:rFonts w:ascii="Arial" w:hAnsi="Arial" w:cs="Arial"/>
        </w:rPr>
        <w:t>Retuing</w:t>
      </w:r>
      <w:proofErr w:type="spellEnd"/>
      <w:r w:rsidR="00CC4D0A">
        <w:rPr>
          <w:rFonts w:ascii="Arial" w:hAnsi="Arial" w:cs="Arial"/>
        </w:rPr>
        <w:t xml:space="preserve"> shall</w:t>
      </w:r>
      <w:r w:rsidR="008A452E" w:rsidRPr="006320FF">
        <w:rPr>
          <w:rFonts w:ascii="Arial" w:hAnsi="Arial" w:cs="Arial"/>
        </w:rPr>
        <w:t xml:space="preserve"> ensure that base building systems are maintained, cleaned and repaired, HVAC temperature and humidity set points and setbacks are appropriate, operating schedules reflect major space occupancy patterns and the current facility requirements, and that all operating parameters are adjusted to achieve efficient operations.</w:t>
      </w:r>
      <w:r w:rsidR="00884B9C" w:rsidRPr="006320FF">
        <w:rPr>
          <w:rFonts w:ascii="Arial" w:hAnsi="Arial" w:cs="Arial"/>
        </w:rPr>
        <w:t xml:space="preserve"> </w:t>
      </w:r>
    </w:p>
    <w:p w14:paraId="7990AD60" w14:textId="042E47F9" w:rsidR="00A64348" w:rsidRPr="006320FF" w:rsidRDefault="00D634CF" w:rsidP="00A466F2">
      <w:pPr>
        <w:pStyle w:val="List1"/>
        <w:rPr>
          <w:rFonts w:ascii="Arial" w:hAnsi="Arial" w:cs="Arial"/>
        </w:rPr>
      </w:pPr>
      <w:r w:rsidRPr="006320FF">
        <w:rPr>
          <w:rFonts w:ascii="Arial" w:hAnsi="Arial" w:cs="Arial"/>
        </w:rPr>
        <w:lastRenderedPageBreak/>
        <w:t>Retuning</w:t>
      </w:r>
      <w:r w:rsidRPr="006320FF" w:rsidDel="00D634CF">
        <w:rPr>
          <w:rFonts w:ascii="Arial" w:hAnsi="Arial" w:cs="Arial"/>
        </w:rPr>
        <w:t xml:space="preserve"> </w:t>
      </w:r>
      <w:r w:rsidR="0065368E" w:rsidRPr="006320FF">
        <w:rPr>
          <w:rFonts w:ascii="Arial" w:hAnsi="Arial" w:cs="Arial"/>
        </w:rPr>
        <w:t xml:space="preserve">shall be performed by or under the supervision of a </w:t>
      </w:r>
      <w:r w:rsidR="00DC4AD0" w:rsidRPr="006320FF">
        <w:rPr>
          <w:rFonts w:ascii="Arial" w:hAnsi="Arial" w:cs="Arial"/>
        </w:rPr>
        <w:t xml:space="preserve">qualified </w:t>
      </w:r>
      <w:r w:rsidRPr="006320FF">
        <w:rPr>
          <w:rFonts w:ascii="Arial" w:hAnsi="Arial" w:cs="Arial"/>
        </w:rPr>
        <w:t>retuning</w:t>
      </w:r>
      <w:r w:rsidRPr="006320FF" w:rsidDel="00D634CF">
        <w:rPr>
          <w:rFonts w:ascii="Arial" w:hAnsi="Arial" w:cs="Arial"/>
        </w:rPr>
        <w:t xml:space="preserve"> </w:t>
      </w:r>
      <w:r w:rsidR="008A452E" w:rsidRPr="006320FF">
        <w:rPr>
          <w:rFonts w:ascii="Arial" w:hAnsi="Arial" w:cs="Arial"/>
        </w:rPr>
        <w:t>professional</w:t>
      </w:r>
      <w:r w:rsidR="00364F20" w:rsidRPr="006320FF">
        <w:rPr>
          <w:rFonts w:ascii="Arial" w:hAnsi="Arial" w:cs="Arial"/>
        </w:rPr>
        <w:t xml:space="preserve">, in accordance with industry standard practices including ASHRAE Guideline </w:t>
      </w:r>
      <w:r w:rsidR="005E1F86" w:rsidRPr="006320FF">
        <w:rPr>
          <w:rFonts w:ascii="Arial" w:hAnsi="Arial" w:cs="Arial"/>
        </w:rPr>
        <w:t>0</w:t>
      </w:r>
      <w:r w:rsidR="00364F20" w:rsidRPr="006320FF">
        <w:rPr>
          <w:rFonts w:ascii="Arial" w:hAnsi="Arial" w:cs="Arial"/>
        </w:rPr>
        <w:t>.2</w:t>
      </w:r>
      <w:r w:rsidR="005E1F86" w:rsidRPr="006320FF">
        <w:rPr>
          <w:rFonts w:ascii="Arial" w:hAnsi="Arial" w:cs="Arial"/>
        </w:rPr>
        <w:t xml:space="preserve">: </w:t>
      </w:r>
      <w:r w:rsidR="00364F20" w:rsidRPr="006320FF">
        <w:rPr>
          <w:rFonts w:ascii="Arial" w:hAnsi="Arial" w:cs="Arial"/>
        </w:rPr>
        <w:t>Commissioning Process for Existing Systems and Assemblies</w:t>
      </w:r>
      <w:r w:rsidR="00B152CA" w:rsidRPr="006320FF">
        <w:rPr>
          <w:rFonts w:ascii="Arial" w:hAnsi="Arial" w:cs="Arial"/>
        </w:rPr>
        <w:t>;</w:t>
      </w:r>
      <w:r w:rsidR="00364F20" w:rsidRPr="006320FF">
        <w:rPr>
          <w:rFonts w:ascii="Arial" w:hAnsi="Arial" w:cs="Arial"/>
        </w:rPr>
        <w:t xml:space="preserve"> </w:t>
      </w:r>
      <w:r w:rsidR="005E1F86" w:rsidRPr="006320FF">
        <w:rPr>
          <w:rFonts w:ascii="Arial" w:hAnsi="Arial" w:cs="Arial"/>
        </w:rPr>
        <w:t>ASHRAE Guideline 1.2: HVAC&amp;R Technical Requirements of the Commissioning Process for Existing Building Systems and Assemblies</w:t>
      </w:r>
      <w:r w:rsidR="00B152CA" w:rsidRPr="006320FF">
        <w:rPr>
          <w:rFonts w:ascii="Arial" w:hAnsi="Arial" w:cs="Arial"/>
        </w:rPr>
        <w:t>;</w:t>
      </w:r>
      <w:r w:rsidR="005E1F86" w:rsidRPr="006320FF">
        <w:rPr>
          <w:rFonts w:ascii="Arial" w:hAnsi="Arial" w:cs="Arial"/>
        </w:rPr>
        <w:t xml:space="preserve"> </w:t>
      </w:r>
      <w:r w:rsidR="00364F20" w:rsidRPr="006320FF">
        <w:rPr>
          <w:rFonts w:ascii="Arial" w:hAnsi="Arial" w:cs="Arial"/>
        </w:rPr>
        <w:t>and other standards as m</w:t>
      </w:r>
      <w:r w:rsidR="00D67B50" w:rsidRPr="006320FF">
        <w:rPr>
          <w:rFonts w:ascii="Arial" w:hAnsi="Arial" w:cs="Arial"/>
        </w:rPr>
        <w:t xml:space="preserve">ay be defined by the Director. </w:t>
      </w:r>
    </w:p>
    <w:p w14:paraId="19BD622B" w14:textId="0B1311A5" w:rsidR="00364F20" w:rsidRPr="006320FF" w:rsidRDefault="00364F20" w:rsidP="00A466F2">
      <w:pPr>
        <w:pStyle w:val="List1"/>
        <w:rPr>
          <w:rFonts w:ascii="Arial" w:hAnsi="Arial" w:cs="Arial"/>
        </w:rPr>
      </w:pPr>
      <w:r w:rsidRPr="006320FF">
        <w:rPr>
          <w:rFonts w:ascii="Arial" w:hAnsi="Arial" w:cs="Arial"/>
        </w:rPr>
        <w:t xml:space="preserve">Retuning shall </w:t>
      </w:r>
      <w:r w:rsidR="00A64348" w:rsidRPr="006320FF">
        <w:rPr>
          <w:rFonts w:ascii="Arial" w:hAnsi="Arial" w:cs="Arial"/>
        </w:rPr>
        <w:t>consider</w:t>
      </w:r>
      <w:r w:rsidRPr="006320FF">
        <w:rPr>
          <w:rFonts w:ascii="Arial" w:hAnsi="Arial" w:cs="Arial"/>
        </w:rPr>
        <w:t xml:space="preserve">, at minimum, all actions defined in a checklist which shall be approved by the Director, </w:t>
      </w:r>
      <w:r w:rsidR="00887214" w:rsidRPr="006320FF">
        <w:rPr>
          <w:rFonts w:ascii="Arial" w:hAnsi="Arial" w:cs="Arial"/>
        </w:rPr>
        <w:t>[</w:t>
      </w:r>
      <w:r w:rsidRPr="006320FF">
        <w:rPr>
          <w:rFonts w:ascii="Arial" w:hAnsi="Arial" w:cs="Arial"/>
        </w:rPr>
        <w:t>and developed in consultation with a working group of local qualified retuning professionals and property owners</w:t>
      </w:r>
      <w:r w:rsidR="009C2D84" w:rsidRPr="006320FF">
        <w:rPr>
          <w:rFonts w:ascii="Arial" w:hAnsi="Arial" w:cs="Arial"/>
        </w:rPr>
        <w:t>]</w:t>
      </w:r>
      <w:r w:rsidR="007C0957" w:rsidRPr="006320FF">
        <w:rPr>
          <w:rFonts w:ascii="Arial" w:hAnsi="Arial" w:cs="Arial"/>
        </w:rPr>
        <w:t>.</w:t>
      </w:r>
    </w:p>
    <w:p w14:paraId="762FFCBC" w14:textId="189D6F62" w:rsidR="00884B9C" w:rsidRPr="006320FF" w:rsidRDefault="00884B9C" w:rsidP="00A466F2">
      <w:pPr>
        <w:pStyle w:val="List1"/>
        <w:rPr>
          <w:rFonts w:ascii="Arial" w:hAnsi="Arial" w:cs="Arial"/>
        </w:rPr>
      </w:pPr>
      <w:r w:rsidRPr="006320FF">
        <w:rPr>
          <w:rFonts w:ascii="Arial" w:hAnsi="Arial" w:cs="Arial"/>
        </w:rPr>
        <w:t>The owner shall correct</w:t>
      </w:r>
      <w:r w:rsidR="00364F20" w:rsidRPr="006320FF">
        <w:rPr>
          <w:rFonts w:ascii="Arial" w:hAnsi="Arial" w:cs="Arial"/>
        </w:rPr>
        <w:t xml:space="preserve">, through low-cost adjustments and minor repairs to the </w:t>
      </w:r>
      <w:r w:rsidR="00534993" w:rsidRPr="006320FF">
        <w:rPr>
          <w:rFonts w:ascii="Arial" w:hAnsi="Arial" w:cs="Arial"/>
        </w:rPr>
        <w:t>property</w:t>
      </w:r>
      <w:r w:rsidR="00364F20" w:rsidRPr="006320FF">
        <w:rPr>
          <w:rFonts w:ascii="Arial" w:hAnsi="Arial" w:cs="Arial"/>
        </w:rPr>
        <w:t>’s energy and water systems,</w:t>
      </w:r>
      <w:r w:rsidRPr="006320FF">
        <w:rPr>
          <w:rFonts w:ascii="Arial" w:hAnsi="Arial" w:cs="Arial"/>
        </w:rPr>
        <w:t xml:space="preserve"> all deficiencies identified by the </w:t>
      </w:r>
      <w:r w:rsidR="00D634CF" w:rsidRPr="006320FF">
        <w:rPr>
          <w:rFonts w:ascii="Arial" w:hAnsi="Arial" w:cs="Arial"/>
        </w:rPr>
        <w:t>retuning</w:t>
      </w:r>
      <w:r w:rsidR="00D634CF" w:rsidRPr="006320FF" w:rsidDel="00D634CF">
        <w:rPr>
          <w:rFonts w:ascii="Arial" w:hAnsi="Arial" w:cs="Arial"/>
        </w:rPr>
        <w:t xml:space="preserve"> </w:t>
      </w:r>
      <w:r w:rsidRPr="006320FF">
        <w:rPr>
          <w:rFonts w:ascii="Arial" w:hAnsi="Arial" w:cs="Arial"/>
        </w:rPr>
        <w:t>professional as having a simple payback of three years or less.</w:t>
      </w:r>
    </w:p>
    <w:p w14:paraId="73E5DDA0" w14:textId="230BC939" w:rsidR="00884B9C" w:rsidRPr="006320FF" w:rsidRDefault="00884B9C" w:rsidP="00A466F2">
      <w:pPr>
        <w:pStyle w:val="List1"/>
        <w:numPr>
          <w:ilvl w:val="0"/>
          <w:numId w:val="0"/>
        </w:numPr>
        <w:ind w:left="432"/>
        <w:rPr>
          <w:rFonts w:ascii="Arial" w:hAnsi="Arial" w:cs="Arial"/>
        </w:rPr>
      </w:pPr>
      <w:r w:rsidRPr="006320FF">
        <w:rPr>
          <w:rFonts w:ascii="Arial" w:hAnsi="Arial" w:cs="Arial"/>
        </w:rPr>
        <w:t>EXCEPTION:</w:t>
      </w:r>
      <w:r w:rsidR="00B8315B" w:rsidRPr="006320FF">
        <w:rPr>
          <w:rFonts w:ascii="Arial" w:hAnsi="Arial" w:cs="Arial"/>
        </w:rPr>
        <w:t xml:space="preserve"> </w:t>
      </w:r>
      <w:r w:rsidRPr="006320FF">
        <w:rPr>
          <w:rFonts w:ascii="Arial" w:hAnsi="Arial" w:cs="Arial"/>
        </w:rPr>
        <w:t xml:space="preserve">A </w:t>
      </w:r>
      <w:r w:rsidR="00D634CF" w:rsidRPr="006320FF">
        <w:rPr>
          <w:rFonts w:ascii="Arial" w:hAnsi="Arial" w:cs="Arial"/>
        </w:rPr>
        <w:t>retuning</w:t>
      </w:r>
      <w:r w:rsidR="00D634CF" w:rsidRPr="006320FF" w:rsidDel="00D634CF">
        <w:rPr>
          <w:rFonts w:ascii="Arial" w:hAnsi="Arial" w:cs="Arial"/>
        </w:rPr>
        <w:t xml:space="preserve"> </w:t>
      </w:r>
      <w:r w:rsidRPr="006320FF">
        <w:rPr>
          <w:rFonts w:ascii="Arial" w:hAnsi="Arial" w:cs="Arial"/>
        </w:rPr>
        <w:t xml:space="preserve">measure is not required if such </w:t>
      </w:r>
      <w:r w:rsidR="00D634CF" w:rsidRPr="006320FF">
        <w:rPr>
          <w:rFonts w:ascii="Arial" w:hAnsi="Arial" w:cs="Arial"/>
        </w:rPr>
        <w:t>retuning</w:t>
      </w:r>
      <w:r w:rsidR="00D634CF" w:rsidRPr="006320FF" w:rsidDel="00D634CF">
        <w:rPr>
          <w:rFonts w:ascii="Arial" w:hAnsi="Arial" w:cs="Arial"/>
        </w:rPr>
        <w:t xml:space="preserve"> </w:t>
      </w:r>
      <w:r w:rsidRPr="006320FF">
        <w:rPr>
          <w:rFonts w:ascii="Arial" w:hAnsi="Arial" w:cs="Arial"/>
        </w:rPr>
        <w:t xml:space="preserve">measure would necessitate a building permit other than an electrical </w:t>
      </w:r>
      <w:r w:rsidR="00C700EF" w:rsidRPr="006320FF">
        <w:rPr>
          <w:rFonts w:ascii="Arial" w:hAnsi="Arial" w:cs="Arial"/>
        </w:rPr>
        <w:t>o</w:t>
      </w:r>
      <w:r w:rsidR="00364F20" w:rsidRPr="006320FF">
        <w:rPr>
          <w:rFonts w:ascii="Arial" w:hAnsi="Arial" w:cs="Arial"/>
        </w:rPr>
        <w:t xml:space="preserve">r plumbing </w:t>
      </w:r>
      <w:r w:rsidRPr="006320FF">
        <w:rPr>
          <w:rFonts w:ascii="Arial" w:hAnsi="Arial" w:cs="Arial"/>
        </w:rPr>
        <w:t>permit.</w:t>
      </w:r>
    </w:p>
    <w:p w14:paraId="24225E09" w14:textId="75F6C866" w:rsidR="001A09C5" w:rsidRPr="006320FF" w:rsidRDefault="001A09C5" w:rsidP="00A466F2">
      <w:pPr>
        <w:pStyle w:val="List1"/>
        <w:rPr>
          <w:rFonts w:ascii="Arial" w:hAnsi="Arial" w:cs="Arial"/>
        </w:rPr>
      </w:pPr>
      <w:r w:rsidRPr="006320FF">
        <w:rPr>
          <w:rFonts w:ascii="Arial" w:hAnsi="Arial" w:cs="Arial"/>
        </w:rPr>
        <w:t xml:space="preserve">The cost estimates for </w:t>
      </w:r>
      <w:r w:rsidR="008A452E" w:rsidRPr="006320FF">
        <w:rPr>
          <w:rFonts w:ascii="Arial" w:hAnsi="Arial" w:cs="Arial"/>
        </w:rPr>
        <w:t xml:space="preserve">recommended improvements to </w:t>
      </w:r>
      <w:r w:rsidRPr="006320FF">
        <w:rPr>
          <w:rFonts w:ascii="Arial" w:hAnsi="Arial" w:cs="Arial"/>
        </w:rPr>
        <w:t xml:space="preserve">covered properties that are regulated by any city, </w:t>
      </w:r>
      <w:r w:rsidR="00C700EF" w:rsidRPr="006320FF">
        <w:rPr>
          <w:rFonts w:ascii="Arial" w:hAnsi="Arial" w:cs="Arial"/>
        </w:rPr>
        <w:t xml:space="preserve">county, </w:t>
      </w:r>
      <w:r w:rsidRPr="006320FF">
        <w:rPr>
          <w:rFonts w:ascii="Arial" w:hAnsi="Arial" w:cs="Arial"/>
        </w:rPr>
        <w:t>state or federal law regulating landmarks and historic buildings shall include all additional costs necessary for the proposed</w:t>
      </w:r>
      <w:r w:rsidR="00DC4AD0" w:rsidRPr="006320FF">
        <w:rPr>
          <w:rFonts w:ascii="Arial" w:hAnsi="Arial" w:cs="Arial"/>
        </w:rPr>
        <w:t xml:space="preserve"> retuning</w:t>
      </w:r>
      <w:r w:rsidRPr="006320FF">
        <w:rPr>
          <w:rFonts w:ascii="Arial" w:hAnsi="Arial" w:cs="Arial"/>
        </w:rPr>
        <w:t xml:space="preserve"> work to comply with such law.</w:t>
      </w:r>
    </w:p>
    <w:p w14:paraId="416F5CCD" w14:textId="55A4967B" w:rsidR="002E3969" w:rsidRPr="006320FF" w:rsidRDefault="00364F20" w:rsidP="00A466F2">
      <w:pPr>
        <w:pStyle w:val="List1"/>
        <w:rPr>
          <w:rFonts w:ascii="Arial" w:hAnsi="Arial" w:cs="Arial"/>
        </w:rPr>
      </w:pPr>
      <w:r w:rsidRPr="006320FF">
        <w:rPr>
          <w:rFonts w:ascii="Arial" w:hAnsi="Arial" w:cs="Arial"/>
        </w:rPr>
        <w:t xml:space="preserve">Unless otherwise restricted by statute or contract, tenants shall allow </w:t>
      </w:r>
      <w:r w:rsidR="00534993" w:rsidRPr="006320FF">
        <w:rPr>
          <w:rFonts w:ascii="Arial" w:hAnsi="Arial" w:cs="Arial"/>
        </w:rPr>
        <w:t>property</w:t>
      </w:r>
      <w:r w:rsidRPr="006320FF">
        <w:rPr>
          <w:rFonts w:ascii="Arial" w:hAnsi="Arial" w:cs="Arial"/>
        </w:rPr>
        <w:t xml:space="preserve"> owners reasonable access to systems and utility information, if necessary to comply with the terms of this Chapter.</w:t>
      </w:r>
    </w:p>
    <w:p w14:paraId="5DCB213E" w14:textId="0DC60BCD" w:rsidR="00C04EC2" w:rsidRPr="006320FF" w:rsidRDefault="00C04EC2" w:rsidP="00C04EC2">
      <w:pPr>
        <w:pStyle w:val="Heading1"/>
        <w:rPr>
          <w:rFonts w:ascii="Arial" w:hAnsi="Arial" w:cs="Arial"/>
        </w:rPr>
      </w:pPr>
      <w:bookmarkStart w:id="9" w:name="_Toc522535768"/>
      <w:r w:rsidRPr="006320FF">
        <w:rPr>
          <w:rFonts w:ascii="Arial" w:hAnsi="Arial" w:cs="Arial"/>
        </w:rPr>
        <w:t xml:space="preserve">Section </w:t>
      </w:r>
      <w:r w:rsidR="004022A9" w:rsidRPr="006320FF">
        <w:rPr>
          <w:rFonts w:ascii="Arial" w:hAnsi="Arial" w:cs="Arial"/>
        </w:rPr>
        <w:t>L</w:t>
      </w:r>
      <w:r w:rsidRPr="006320FF">
        <w:rPr>
          <w:rFonts w:ascii="Arial" w:hAnsi="Arial" w:cs="Arial"/>
        </w:rPr>
        <w:t xml:space="preserve">: </w:t>
      </w:r>
      <w:r w:rsidR="00D634CF" w:rsidRPr="006320FF">
        <w:rPr>
          <w:rFonts w:ascii="Arial" w:hAnsi="Arial" w:cs="Arial"/>
        </w:rPr>
        <w:t xml:space="preserve">RETUNING </w:t>
      </w:r>
      <w:r w:rsidR="004B5A85" w:rsidRPr="006320FF">
        <w:rPr>
          <w:rFonts w:ascii="Arial" w:hAnsi="Arial" w:cs="Arial"/>
        </w:rPr>
        <w:t>REPORTS</w:t>
      </w:r>
      <w:r w:rsidRPr="006320FF">
        <w:rPr>
          <w:rFonts w:ascii="Arial" w:hAnsi="Arial" w:cs="Arial"/>
        </w:rPr>
        <w:t>.</w:t>
      </w:r>
      <w:bookmarkEnd w:id="9"/>
    </w:p>
    <w:p w14:paraId="3B04F8D8" w14:textId="0E7C877C" w:rsidR="000757CD" w:rsidRPr="006320FF" w:rsidRDefault="000757CD" w:rsidP="00A466F2">
      <w:pPr>
        <w:pStyle w:val="List1"/>
        <w:numPr>
          <w:ilvl w:val="0"/>
          <w:numId w:val="10"/>
        </w:numPr>
        <w:ind w:left="446" w:hanging="446"/>
        <w:rPr>
          <w:rFonts w:ascii="Arial" w:hAnsi="Arial" w:cs="Arial"/>
        </w:rPr>
      </w:pPr>
      <w:r w:rsidRPr="006320FF">
        <w:rPr>
          <w:rFonts w:ascii="Arial" w:hAnsi="Arial" w:cs="Arial"/>
        </w:rPr>
        <w:t>For each covered property that is retuned, a retuning professional shall complete and present the retuning report to the property owner.</w:t>
      </w:r>
    </w:p>
    <w:p w14:paraId="03840564" w14:textId="5F447063" w:rsidR="004B5A85" w:rsidRPr="006320FF" w:rsidRDefault="004B5A85" w:rsidP="00A466F2">
      <w:pPr>
        <w:pStyle w:val="List1"/>
        <w:numPr>
          <w:ilvl w:val="0"/>
          <w:numId w:val="10"/>
        </w:numPr>
        <w:ind w:left="446" w:hanging="446"/>
        <w:rPr>
          <w:rFonts w:ascii="Arial" w:hAnsi="Arial" w:cs="Arial"/>
        </w:rPr>
      </w:pPr>
      <w:r w:rsidRPr="006320FF">
        <w:rPr>
          <w:rFonts w:ascii="Arial" w:hAnsi="Arial" w:cs="Arial"/>
        </w:rPr>
        <w:t xml:space="preserve">For each covered </w:t>
      </w:r>
      <w:r w:rsidR="00534993" w:rsidRPr="006320FF">
        <w:rPr>
          <w:rFonts w:ascii="Arial" w:hAnsi="Arial" w:cs="Arial"/>
        </w:rPr>
        <w:t>property</w:t>
      </w:r>
      <w:r w:rsidR="000757CD" w:rsidRPr="006320FF">
        <w:rPr>
          <w:rFonts w:ascii="Arial" w:hAnsi="Arial" w:cs="Arial"/>
        </w:rPr>
        <w:t xml:space="preserve"> that is retuned</w:t>
      </w:r>
      <w:r w:rsidRPr="006320FF">
        <w:rPr>
          <w:rFonts w:ascii="Arial" w:hAnsi="Arial" w:cs="Arial"/>
        </w:rPr>
        <w:t xml:space="preserve">, a retuning professional shall complete, physically or digitally sign, and electronically submit </w:t>
      </w:r>
      <w:r w:rsidR="00370B09" w:rsidRPr="006320FF">
        <w:rPr>
          <w:rFonts w:ascii="Arial" w:hAnsi="Arial" w:cs="Arial"/>
        </w:rPr>
        <w:t xml:space="preserve">to the Director </w:t>
      </w:r>
      <w:r w:rsidRPr="006320FF">
        <w:rPr>
          <w:rFonts w:ascii="Arial" w:hAnsi="Arial" w:cs="Arial"/>
        </w:rPr>
        <w:t xml:space="preserve">an on-line </w:t>
      </w:r>
      <w:r w:rsidR="00370B09" w:rsidRPr="006320FF">
        <w:rPr>
          <w:rFonts w:ascii="Arial" w:hAnsi="Arial" w:cs="Arial"/>
        </w:rPr>
        <w:t xml:space="preserve">summary </w:t>
      </w:r>
      <w:r w:rsidR="00662AB3" w:rsidRPr="006320FF">
        <w:rPr>
          <w:rFonts w:ascii="Arial" w:hAnsi="Arial" w:cs="Arial"/>
        </w:rPr>
        <w:t>r</w:t>
      </w:r>
      <w:r w:rsidRPr="006320FF">
        <w:rPr>
          <w:rFonts w:ascii="Arial" w:hAnsi="Arial" w:cs="Arial"/>
        </w:rPr>
        <w:t xml:space="preserve">etuning </w:t>
      </w:r>
      <w:r w:rsidR="00662AB3" w:rsidRPr="006320FF">
        <w:rPr>
          <w:rFonts w:ascii="Arial" w:hAnsi="Arial" w:cs="Arial"/>
        </w:rPr>
        <w:t>r</w:t>
      </w:r>
      <w:r w:rsidRPr="006320FF">
        <w:rPr>
          <w:rFonts w:ascii="Arial" w:hAnsi="Arial" w:cs="Arial"/>
        </w:rPr>
        <w:t xml:space="preserve">eport </w:t>
      </w:r>
      <w:r w:rsidR="00A66C47" w:rsidRPr="006320FF">
        <w:rPr>
          <w:rFonts w:ascii="Arial" w:hAnsi="Arial" w:cs="Arial"/>
        </w:rPr>
        <w:t xml:space="preserve">on behalf of the property owner </w:t>
      </w:r>
      <w:r w:rsidRPr="006320FF">
        <w:rPr>
          <w:rFonts w:ascii="Arial" w:hAnsi="Arial" w:cs="Arial"/>
        </w:rPr>
        <w:t xml:space="preserve">in accordance with the schedule requirements of Section </w:t>
      </w:r>
      <w:r w:rsidR="005E1F86" w:rsidRPr="006320FF">
        <w:rPr>
          <w:rFonts w:ascii="Arial" w:hAnsi="Arial" w:cs="Arial"/>
        </w:rPr>
        <w:t>M</w:t>
      </w:r>
      <w:r w:rsidR="00C760A9" w:rsidRPr="006320FF">
        <w:rPr>
          <w:rFonts w:ascii="Arial" w:hAnsi="Arial" w:cs="Arial"/>
        </w:rPr>
        <w:t>: Performance Verification Reporting Schedule</w:t>
      </w:r>
      <w:r w:rsidRPr="006320FF">
        <w:rPr>
          <w:rFonts w:ascii="Arial" w:hAnsi="Arial" w:cs="Arial"/>
        </w:rPr>
        <w:t>.</w:t>
      </w:r>
    </w:p>
    <w:p w14:paraId="3915EEF0" w14:textId="5D726A95" w:rsidR="004B5A85" w:rsidRPr="006320FF" w:rsidRDefault="004B5A85" w:rsidP="00A466F2">
      <w:pPr>
        <w:pStyle w:val="List1"/>
        <w:numPr>
          <w:ilvl w:val="0"/>
          <w:numId w:val="10"/>
        </w:numPr>
        <w:ind w:left="446" w:hanging="446"/>
        <w:rPr>
          <w:rFonts w:ascii="Arial" w:hAnsi="Arial" w:cs="Arial"/>
        </w:rPr>
      </w:pPr>
      <w:r w:rsidRPr="006320FF">
        <w:rPr>
          <w:rFonts w:ascii="Arial" w:hAnsi="Arial" w:cs="Arial"/>
        </w:rPr>
        <w:t xml:space="preserve">Before submitting the </w:t>
      </w:r>
      <w:r w:rsidR="00370B09" w:rsidRPr="006320FF">
        <w:rPr>
          <w:rFonts w:ascii="Arial" w:hAnsi="Arial" w:cs="Arial"/>
        </w:rPr>
        <w:t xml:space="preserve">summary </w:t>
      </w:r>
      <w:r w:rsidRPr="006320FF">
        <w:rPr>
          <w:rFonts w:ascii="Arial" w:hAnsi="Arial" w:cs="Arial"/>
        </w:rPr>
        <w:t>retuning report</w:t>
      </w:r>
      <w:r w:rsidR="006E2728" w:rsidRPr="006320FF">
        <w:rPr>
          <w:rFonts w:ascii="Arial" w:hAnsi="Arial" w:cs="Arial"/>
        </w:rPr>
        <w:t>,</w:t>
      </w:r>
      <w:r w:rsidRPr="006320FF">
        <w:rPr>
          <w:rFonts w:ascii="Arial" w:hAnsi="Arial" w:cs="Arial"/>
        </w:rPr>
        <w:t xml:space="preserve"> the qualified retuning professional shall verify that the energy and water consumption reported in the annual benchmarking reports for the five previous</w:t>
      </w:r>
      <w:r w:rsidR="00D67B50" w:rsidRPr="006320FF">
        <w:rPr>
          <w:rFonts w:ascii="Arial" w:hAnsi="Arial" w:cs="Arial"/>
        </w:rPr>
        <w:t xml:space="preserve"> years </w:t>
      </w:r>
      <w:r w:rsidR="00370B09" w:rsidRPr="006320FF">
        <w:rPr>
          <w:rFonts w:ascii="Arial" w:hAnsi="Arial" w:cs="Arial"/>
        </w:rPr>
        <w:t>is</w:t>
      </w:r>
      <w:r w:rsidR="00D67B50" w:rsidRPr="006320FF">
        <w:rPr>
          <w:rFonts w:ascii="Arial" w:hAnsi="Arial" w:cs="Arial"/>
        </w:rPr>
        <w:t xml:space="preserve"> accurate. </w:t>
      </w:r>
      <w:r w:rsidRPr="006320FF">
        <w:rPr>
          <w:rFonts w:ascii="Arial" w:hAnsi="Arial" w:cs="Arial"/>
        </w:rPr>
        <w:t xml:space="preserve">If found to be inaccurate, the qualified professional </w:t>
      </w:r>
      <w:r w:rsidR="00370B09" w:rsidRPr="006320FF">
        <w:rPr>
          <w:rFonts w:ascii="Arial" w:hAnsi="Arial" w:cs="Arial"/>
        </w:rPr>
        <w:t>shall</w:t>
      </w:r>
      <w:r w:rsidRPr="006320FF">
        <w:rPr>
          <w:rFonts w:ascii="Arial" w:hAnsi="Arial" w:cs="Arial"/>
        </w:rPr>
        <w:t xml:space="preserve"> identify inaccuracies in the reports and ensure that the data entered in the benchmarking tool and reported to the </w:t>
      </w:r>
      <w:r w:rsidR="006677AD" w:rsidRPr="006320FF">
        <w:rPr>
          <w:rFonts w:ascii="Arial" w:hAnsi="Arial" w:cs="Arial"/>
        </w:rPr>
        <w:t>city</w:t>
      </w:r>
      <w:r w:rsidRPr="006320FF">
        <w:rPr>
          <w:rFonts w:ascii="Arial" w:hAnsi="Arial" w:cs="Arial"/>
        </w:rPr>
        <w:t xml:space="preserve"> is updated prior to submitting the retuning report, so that it reflects correct historical electricity and water consumption data.</w:t>
      </w:r>
    </w:p>
    <w:p w14:paraId="34DC94AA" w14:textId="039010FF" w:rsidR="004B5A85" w:rsidRPr="006320FF" w:rsidRDefault="004B5A85" w:rsidP="004B5A85">
      <w:pPr>
        <w:pStyle w:val="Heading1"/>
        <w:rPr>
          <w:rFonts w:ascii="Arial" w:hAnsi="Arial" w:cs="Arial"/>
        </w:rPr>
      </w:pPr>
      <w:bookmarkStart w:id="10" w:name="_Toc522535769"/>
      <w:r w:rsidRPr="006320FF">
        <w:rPr>
          <w:rFonts w:ascii="Arial" w:hAnsi="Arial" w:cs="Arial"/>
        </w:rPr>
        <w:t xml:space="preserve">Section </w:t>
      </w:r>
      <w:r w:rsidR="004022A9" w:rsidRPr="006320FF">
        <w:rPr>
          <w:rFonts w:ascii="Arial" w:hAnsi="Arial" w:cs="Arial"/>
        </w:rPr>
        <w:t>M</w:t>
      </w:r>
      <w:r w:rsidRPr="006320FF">
        <w:rPr>
          <w:rFonts w:ascii="Arial" w:hAnsi="Arial" w:cs="Arial"/>
        </w:rPr>
        <w:t xml:space="preserve">: </w:t>
      </w:r>
      <w:r w:rsidR="00332ED4" w:rsidRPr="006320FF">
        <w:rPr>
          <w:rFonts w:ascii="Arial" w:hAnsi="Arial" w:cs="Arial"/>
        </w:rPr>
        <w:t>PERFORMANCE VERIFICATION REPORTING SCHEDULE</w:t>
      </w:r>
      <w:r w:rsidRPr="006320FF">
        <w:rPr>
          <w:rFonts w:ascii="Arial" w:hAnsi="Arial" w:cs="Arial"/>
        </w:rPr>
        <w:t>.</w:t>
      </w:r>
      <w:bookmarkEnd w:id="10"/>
    </w:p>
    <w:p w14:paraId="01188C48" w14:textId="2D38EB09" w:rsidR="00BF2F9D" w:rsidRPr="006320FF" w:rsidRDefault="00332ED4" w:rsidP="00A466F2">
      <w:pPr>
        <w:pStyle w:val="List1"/>
        <w:numPr>
          <w:ilvl w:val="0"/>
          <w:numId w:val="14"/>
        </w:numPr>
        <w:ind w:left="446" w:hanging="446"/>
        <w:rPr>
          <w:rFonts w:ascii="Arial" w:hAnsi="Arial" w:cs="Arial"/>
        </w:rPr>
      </w:pPr>
      <w:r w:rsidRPr="006320FF">
        <w:rPr>
          <w:rFonts w:ascii="Arial" w:hAnsi="Arial" w:cs="Arial"/>
        </w:rPr>
        <w:t>The performance verification documentation for each covered building, demonstrating that it has either achieved the performance targets defined under Section G:  Performance Path or has completed necessary actions to fulfill the requirements defined under Section H:  Prescriptive Path of this Chapter</w:t>
      </w:r>
      <w:r w:rsidR="00E7017D">
        <w:rPr>
          <w:rFonts w:ascii="Arial" w:hAnsi="Arial" w:cs="Arial"/>
        </w:rPr>
        <w:t>,</w:t>
      </w:r>
      <w:r w:rsidRPr="006320FF">
        <w:rPr>
          <w:rFonts w:ascii="Arial" w:hAnsi="Arial" w:cs="Arial"/>
        </w:rPr>
        <w:t xml:space="preserve"> shall be due by December 1 of the years listed in the schedule below.</w:t>
      </w:r>
    </w:p>
    <w:tbl>
      <w:tblPr>
        <w:tblStyle w:val="TableGrid"/>
        <w:tblpPr w:leftFromText="187" w:rightFromText="187" w:bottomFromText="288" w:vertAnchor="text" w:horzAnchor="margin" w:tblpX="361" w:tblpY="30"/>
        <w:tblW w:w="8905" w:type="dxa"/>
        <w:tblLayout w:type="fixed"/>
        <w:tblCellMar>
          <w:top w:w="29" w:type="dxa"/>
          <w:left w:w="115" w:type="dxa"/>
          <w:bottom w:w="29" w:type="dxa"/>
          <w:right w:w="115" w:type="dxa"/>
        </w:tblCellMar>
        <w:tblLook w:val="04A0" w:firstRow="1" w:lastRow="0" w:firstColumn="1" w:lastColumn="0" w:noHBand="0" w:noVBand="1"/>
      </w:tblPr>
      <w:tblGrid>
        <w:gridCol w:w="1975"/>
        <w:gridCol w:w="1386"/>
        <w:gridCol w:w="1386"/>
        <w:gridCol w:w="1386"/>
        <w:gridCol w:w="1386"/>
        <w:gridCol w:w="1386"/>
      </w:tblGrid>
      <w:tr w:rsidR="003A5DED" w:rsidRPr="006320FF" w14:paraId="0DC01850" w14:textId="77777777" w:rsidTr="00BF2F9D">
        <w:tc>
          <w:tcPr>
            <w:tcW w:w="1975" w:type="dxa"/>
          </w:tcPr>
          <w:p w14:paraId="599761FC" w14:textId="60285FFA" w:rsidR="003A5DED" w:rsidRPr="006320FF" w:rsidRDefault="003A5DED" w:rsidP="00BF2F9D">
            <w:pPr>
              <w:rPr>
                <w:rFonts w:ascii="Arial" w:hAnsi="Arial" w:cs="Arial"/>
                <w:sz w:val="20"/>
                <w:szCs w:val="20"/>
              </w:rPr>
            </w:pPr>
            <w:r w:rsidRPr="006320FF">
              <w:rPr>
                <w:rFonts w:ascii="Arial" w:hAnsi="Arial" w:cs="Arial"/>
                <w:sz w:val="20"/>
                <w:szCs w:val="20"/>
              </w:rPr>
              <w:t>Last digit of property ID</w:t>
            </w:r>
            <w:r w:rsidR="00BF2F9D" w:rsidRPr="006320FF">
              <w:rPr>
                <w:rFonts w:ascii="Arial" w:hAnsi="Arial" w:cs="Arial"/>
                <w:sz w:val="20"/>
                <w:szCs w:val="20"/>
              </w:rPr>
              <w:t xml:space="preserve"> number</w:t>
            </w:r>
          </w:p>
        </w:tc>
        <w:tc>
          <w:tcPr>
            <w:tcW w:w="1386" w:type="dxa"/>
          </w:tcPr>
          <w:p w14:paraId="1F96E494" w14:textId="05853975" w:rsidR="003A5DED" w:rsidRPr="006320FF" w:rsidRDefault="003A5DED" w:rsidP="00BF2F9D">
            <w:pPr>
              <w:jc w:val="center"/>
              <w:rPr>
                <w:rFonts w:ascii="Arial" w:hAnsi="Arial" w:cs="Arial"/>
                <w:sz w:val="20"/>
                <w:szCs w:val="20"/>
              </w:rPr>
            </w:pPr>
            <w:r w:rsidRPr="006320FF">
              <w:rPr>
                <w:rFonts w:ascii="Arial" w:hAnsi="Arial" w:cs="Arial"/>
                <w:sz w:val="20"/>
                <w:szCs w:val="20"/>
              </w:rPr>
              <w:t>1 or 6</w:t>
            </w:r>
          </w:p>
        </w:tc>
        <w:tc>
          <w:tcPr>
            <w:tcW w:w="1386" w:type="dxa"/>
          </w:tcPr>
          <w:p w14:paraId="7ACBC80C" w14:textId="27C73411" w:rsidR="003A5DED" w:rsidRPr="006320FF" w:rsidRDefault="003A5DED" w:rsidP="00BF2F9D">
            <w:pPr>
              <w:jc w:val="center"/>
              <w:rPr>
                <w:rFonts w:ascii="Arial" w:hAnsi="Arial" w:cs="Arial"/>
                <w:sz w:val="20"/>
                <w:szCs w:val="20"/>
              </w:rPr>
            </w:pPr>
            <w:r w:rsidRPr="006320FF">
              <w:rPr>
                <w:rFonts w:ascii="Arial" w:hAnsi="Arial" w:cs="Arial"/>
                <w:sz w:val="20"/>
                <w:szCs w:val="20"/>
              </w:rPr>
              <w:t>2 or 7</w:t>
            </w:r>
          </w:p>
        </w:tc>
        <w:tc>
          <w:tcPr>
            <w:tcW w:w="1386" w:type="dxa"/>
          </w:tcPr>
          <w:p w14:paraId="76C65CBB" w14:textId="4F50A740" w:rsidR="003A5DED" w:rsidRPr="006320FF" w:rsidRDefault="003A5DED" w:rsidP="00BF2F9D">
            <w:pPr>
              <w:jc w:val="center"/>
              <w:rPr>
                <w:rFonts w:ascii="Arial" w:hAnsi="Arial" w:cs="Arial"/>
                <w:sz w:val="20"/>
                <w:szCs w:val="20"/>
              </w:rPr>
            </w:pPr>
            <w:r w:rsidRPr="006320FF">
              <w:rPr>
                <w:rFonts w:ascii="Arial" w:hAnsi="Arial" w:cs="Arial"/>
                <w:sz w:val="20"/>
                <w:szCs w:val="20"/>
              </w:rPr>
              <w:t>3 or 8</w:t>
            </w:r>
          </w:p>
        </w:tc>
        <w:tc>
          <w:tcPr>
            <w:tcW w:w="1386" w:type="dxa"/>
          </w:tcPr>
          <w:p w14:paraId="32E07330" w14:textId="2FCF84B9" w:rsidR="003A5DED" w:rsidRPr="006320FF" w:rsidRDefault="003A5DED" w:rsidP="00BF2F9D">
            <w:pPr>
              <w:jc w:val="center"/>
              <w:rPr>
                <w:rFonts w:ascii="Arial" w:hAnsi="Arial" w:cs="Arial"/>
                <w:sz w:val="20"/>
                <w:szCs w:val="20"/>
              </w:rPr>
            </w:pPr>
            <w:r w:rsidRPr="006320FF">
              <w:rPr>
                <w:rFonts w:ascii="Arial" w:hAnsi="Arial" w:cs="Arial"/>
                <w:sz w:val="20"/>
                <w:szCs w:val="20"/>
              </w:rPr>
              <w:t>4 or 9</w:t>
            </w:r>
          </w:p>
        </w:tc>
        <w:tc>
          <w:tcPr>
            <w:tcW w:w="1386" w:type="dxa"/>
          </w:tcPr>
          <w:p w14:paraId="67AFB8A6" w14:textId="1A085DC8" w:rsidR="003A5DED" w:rsidRPr="006320FF" w:rsidRDefault="003A5DED" w:rsidP="00BF2F9D">
            <w:pPr>
              <w:jc w:val="center"/>
              <w:rPr>
                <w:rFonts w:ascii="Arial" w:hAnsi="Arial" w:cs="Arial"/>
                <w:sz w:val="20"/>
                <w:szCs w:val="20"/>
              </w:rPr>
            </w:pPr>
            <w:r w:rsidRPr="006320FF">
              <w:rPr>
                <w:rFonts w:ascii="Arial" w:hAnsi="Arial" w:cs="Arial"/>
                <w:sz w:val="20"/>
                <w:szCs w:val="20"/>
              </w:rPr>
              <w:t>5 or 0</w:t>
            </w:r>
          </w:p>
        </w:tc>
      </w:tr>
      <w:tr w:rsidR="003A5DED" w:rsidRPr="006320FF" w14:paraId="55E4C324" w14:textId="77777777" w:rsidTr="00BF2F9D">
        <w:tc>
          <w:tcPr>
            <w:tcW w:w="1975" w:type="dxa"/>
          </w:tcPr>
          <w:p w14:paraId="0499C36B" w14:textId="5E54F3FB" w:rsidR="003A5DED" w:rsidRPr="006320FF" w:rsidRDefault="003A5DED" w:rsidP="00BF2F9D">
            <w:pPr>
              <w:rPr>
                <w:rFonts w:ascii="Arial" w:hAnsi="Arial" w:cs="Arial"/>
                <w:sz w:val="20"/>
                <w:szCs w:val="20"/>
              </w:rPr>
            </w:pPr>
            <w:r w:rsidRPr="006320FF">
              <w:rPr>
                <w:rFonts w:ascii="Arial" w:hAnsi="Arial" w:cs="Arial"/>
                <w:sz w:val="20"/>
                <w:szCs w:val="20"/>
              </w:rPr>
              <w:t>Years performance verification</w:t>
            </w:r>
            <w:r w:rsidRPr="006320FF" w:rsidDel="00D634CF">
              <w:rPr>
                <w:rFonts w:ascii="Arial" w:hAnsi="Arial" w:cs="Arial"/>
                <w:sz w:val="20"/>
                <w:szCs w:val="20"/>
              </w:rPr>
              <w:t xml:space="preserve"> </w:t>
            </w:r>
            <w:r w:rsidRPr="006320FF">
              <w:rPr>
                <w:rFonts w:ascii="Arial" w:hAnsi="Arial" w:cs="Arial"/>
                <w:sz w:val="20"/>
                <w:szCs w:val="20"/>
              </w:rPr>
              <w:t>documentation is due</w:t>
            </w:r>
          </w:p>
        </w:tc>
        <w:tc>
          <w:tcPr>
            <w:tcW w:w="1386" w:type="dxa"/>
          </w:tcPr>
          <w:p w14:paraId="19EA87E3" w14:textId="6C21DD7D" w:rsidR="003A5DED" w:rsidRPr="006320FF" w:rsidRDefault="003A5DED" w:rsidP="00BF2F9D">
            <w:pPr>
              <w:jc w:val="center"/>
              <w:rPr>
                <w:rFonts w:ascii="Arial" w:hAnsi="Arial" w:cs="Arial"/>
                <w:sz w:val="20"/>
                <w:szCs w:val="20"/>
              </w:rPr>
            </w:pPr>
            <w:r w:rsidRPr="006320FF">
              <w:rPr>
                <w:rFonts w:ascii="Arial" w:hAnsi="Arial" w:cs="Arial"/>
                <w:sz w:val="20"/>
                <w:szCs w:val="20"/>
              </w:rPr>
              <w:t>[2024, 2029] and every five years thereafter</w:t>
            </w:r>
          </w:p>
        </w:tc>
        <w:tc>
          <w:tcPr>
            <w:tcW w:w="1386" w:type="dxa"/>
          </w:tcPr>
          <w:p w14:paraId="556BC2CA" w14:textId="6A3AF673" w:rsidR="003A5DED" w:rsidRPr="006320FF" w:rsidRDefault="003A5DED" w:rsidP="00BF2F9D">
            <w:pPr>
              <w:jc w:val="center"/>
              <w:rPr>
                <w:rFonts w:ascii="Arial" w:hAnsi="Arial" w:cs="Arial"/>
                <w:sz w:val="20"/>
                <w:szCs w:val="20"/>
              </w:rPr>
            </w:pPr>
            <w:r w:rsidRPr="006320FF">
              <w:rPr>
                <w:rFonts w:ascii="Arial" w:hAnsi="Arial" w:cs="Arial"/>
                <w:sz w:val="20"/>
                <w:szCs w:val="20"/>
              </w:rPr>
              <w:t>[2025, 2030] and every five years thereafter</w:t>
            </w:r>
          </w:p>
        </w:tc>
        <w:tc>
          <w:tcPr>
            <w:tcW w:w="1386" w:type="dxa"/>
          </w:tcPr>
          <w:p w14:paraId="221CA97C" w14:textId="730D854C" w:rsidR="003A5DED" w:rsidRPr="006320FF" w:rsidRDefault="003A5DED" w:rsidP="00BF2F9D">
            <w:pPr>
              <w:jc w:val="center"/>
              <w:rPr>
                <w:rFonts w:ascii="Arial" w:hAnsi="Arial" w:cs="Arial"/>
                <w:sz w:val="20"/>
                <w:szCs w:val="20"/>
              </w:rPr>
            </w:pPr>
            <w:r w:rsidRPr="006320FF">
              <w:rPr>
                <w:rFonts w:ascii="Arial" w:hAnsi="Arial" w:cs="Arial"/>
                <w:sz w:val="20"/>
                <w:szCs w:val="20"/>
              </w:rPr>
              <w:t>[2026, 2031] and every five years thereafter</w:t>
            </w:r>
          </w:p>
        </w:tc>
        <w:tc>
          <w:tcPr>
            <w:tcW w:w="1386" w:type="dxa"/>
          </w:tcPr>
          <w:p w14:paraId="409EB551" w14:textId="68BFA78C" w:rsidR="003A5DED" w:rsidRPr="006320FF" w:rsidRDefault="003A5DED" w:rsidP="00BF2F9D">
            <w:pPr>
              <w:jc w:val="center"/>
              <w:rPr>
                <w:rFonts w:ascii="Arial" w:hAnsi="Arial" w:cs="Arial"/>
                <w:sz w:val="20"/>
                <w:szCs w:val="20"/>
              </w:rPr>
            </w:pPr>
            <w:r w:rsidRPr="006320FF">
              <w:rPr>
                <w:rFonts w:ascii="Arial" w:hAnsi="Arial" w:cs="Arial"/>
                <w:sz w:val="20"/>
                <w:szCs w:val="20"/>
              </w:rPr>
              <w:t>[2027, 2032] and every five years thereafter</w:t>
            </w:r>
          </w:p>
        </w:tc>
        <w:tc>
          <w:tcPr>
            <w:tcW w:w="1386" w:type="dxa"/>
          </w:tcPr>
          <w:p w14:paraId="239EB1E7" w14:textId="1B8B9847" w:rsidR="003A5DED" w:rsidRPr="006320FF" w:rsidRDefault="003A5DED" w:rsidP="00BF2F9D">
            <w:pPr>
              <w:jc w:val="center"/>
              <w:rPr>
                <w:rFonts w:ascii="Arial" w:hAnsi="Arial" w:cs="Arial"/>
                <w:sz w:val="20"/>
                <w:szCs w:val="20"/>
              </w:rPr>
            </w:pPr>
            <w:r w:rsidRPr="006320FF">
              <w:rPr>
                <w:rFonts w:ascii="Arial" w:hAnsi="Arial" w:cs="Arial"/>
                <w:sz w:val="20"/>
                <w:szCs w:val="20"/>
              </w:rPr>
              <w:t>[2028, 2033] and every five years thereafter</w:t>
            </w:r>
          </w:p>
        </w:tc>
      </w:tr>
    </w:tbl>
    <w:p w14:paraId="0AAC744F" w14:textId="216BA3FF" w:rsidR="008C5213" w:rsidRPr="006320FF" w:rsidRDefault="00A466F2" w:rsidP="00A466F2">
      <w:pPr>
        <w:pStyle w:val="List1"/>
        <w:numPr>
          <w:ilvl w:val="0"/>
          <w:numId w:val="0"/>
        </w:numPr>
        <w:ind w:left="446" w:hanging="446"/>
        <w:rPr>
          <w:rFonts w:ascii="Arial" w:hAnsi="Arial" w:cs="Arial"/>
        </w:rPr>
      </w:pPr>
      <w:r w:rsidRPr="006320FF">
        <w:rPr>
          <w:rFonts w:ascii="Arial" w:hAnsi="Arial" w:cs="Arial"/>
        </w:rPr>
        <w:lastRenderedPageBreak/>
        <w:tab/>
      </w:r>
      <w:r w:rsidR="008C5213" w:rsidRPr="006320FF">
        <w:rPr>
          <w:rFonts w:ascii="Arial" w:hAnsi="Arial" w:cs="Arial"/>
        </w:rPr>
        <w:t>EXCEPTION: A covered property shall not be required to complete and submit performance verification documentation until at least five years after such property was first required to file a benchmarking report, as defined in Section D: Benchmarking Schedule.</w:t>
      </w:r>
    </w:p>
    <w:p w14:paraId="44BBB2F0" w14:textId="1CB9FE18" w:rsidR="00C04EC2" w:rsidRPr="006320FF" w:rsidRDefault="00C04EC2" w:rsidP="00A466F2">
      <w:pPr>
        <w:pStyle w:val="List1"/>
        <w:rPr>
          <w:rFonts w:ascii="Arial" w:hAnsi="Arial" w:cs="Arial"/>
        </w:rPr>
      </w:pPr>
      <w:r w:rsidRPr="006320FF">
        <w:rPr>
          <w:rFonts w:ascii="Arial" w:hAnsi="Arial" w:cs="Arial"/>
        </w:rPr>
        <w:t xml:space="preserve">An owner may apply for an extension of time to file </w:t>
      </w:r>
      <w:r w:rsidR="00332ED4" w:rsidRPr="006320FF">
        <w:rPr>
          <w:rFonts w:ascii="Arial" w:hAnsi="Arial" w:cs="Arial"/>
        </w:rPr>
        <w:t>performance verification documentation</w:t>
      </w:r>
      <w:r w:rsidRPr="006320FF">
        <w:rPr>
          <w:rFonts w:ascii="Arial" w:hAnsi="Arial" w:cs="Arial"/>
        </w:rPr>
        <w:t xml:space="preserve"> if</w:t>
      </w:r>
      <w:r w:rsidR="00ED258B" w:rsidRPr="006320FF">
        <w:rPr>
          <w:rFonts w:ascii="Arial" w:hAnsi="Arial" w:cs="Arial"/>
        </w:rPr>
        <w:t>,</w:t>
      </w:r>
      <w:r w:rsidRPr="006320FF">
        <w:rPr>
          <w:rFonts w:ascii="Arial" w:hAnsi="Arial" w:cs="Arial"/>
        </w:rPr>
        <w:t xml:space="preserve"> despite such owner’s good faith efforts, the owner is unable to complete the required </w:t>
      </w:r>
      <w:r w:rsidR="006677AD" w:rsidRPr="006320FF">
        <w:rPr>
          <w:rFonts w:ascii="Arial" w:hAnsi="Arial" w:cs="Arial"/>
        </w:rPr>
        <w:t xml:space="preserve">actions and documentation </w:t>
      </w:r>
      <w:r w:rsidRPr="006320FF">
        <w:rPr>
          <w:rFonts w:ascii="Arial" w:hAnsi="Arial" w:cs="Arial"/>
        </w:rPr>
        <w:t xml:space="preserve">prior to the scheduled due date for such </w:t>
      </w:r>
      <w:r w:rsidR="0051595B" w:rsidRPr="006320FF">
        <w:rPr>
          <w:rFonts w:ascii="Arial" w:hAnsi="Arial" w:cs="Arial"/>
        </w:rPr>
        <w:t>submission</w:t>
      </w:r>
      <w:r w:rsidRPr="006320FF">
        <w:rPr>
          <w:rFonts w:ascii="Arial" w:hAnsi="Arial" w:cs="Arial"/>
        </w:rPr>
        <w:t xml:space="preserve">. The </w:t>
      </w:r>
      <w:r w:rsidR="0065179A" w:rsidRPr="006320FF">
        <w:rPr>
          <w:rFonts w:ascii="Arial" w:hAnsi="Arial" w:cs="Arial"/>
        </w:rPr>
        <w:t>Director</w:t>
      </w:r>
      <w:r w:rsidRPr="006320FF">
        <w:rPr>
          <w:rFonts w:ascii="Arial" w:hAnsi="Arial" w:cs="Arial"/>
        </w:rPr>
        <w:t xml:space="preserve"> may grant no more than one such extension of no more than one year.</w:t>
      </w:r>
    </w:p>
    <w:p w14:paraId="14197EA1" w14:textId="48F814AB" w:rsidR="00B32A6F" w:rsidRPr="006320FF" w:rsidRDefault="009044C2" w:rsidP="00A466F2">
      <w:pPr>
        <w:pStyle w:val="List1"/>
        <w:rPr>
          <w:rFonts w:ascii="Arial" w:hAnsi="Arial" w:cs="Arial"/>
        </w:rPr>
      </w:pPr>
      <w:r w:rsidRPr="006320FF">
        <w:rPr>
          <w:rFonts w:ascii="Arial" w:hAnsi="Arial" w:cs="Arial"/>
        </w:rPr>
        <w:t xml:space="preserve">The </w:t>
      </w:r>
      <w:r w:rsidR="00C04EC2" w:rsidRPr="006320FF">
        <w:rPr>
          <w:rFonts w:ascii="Arial" w:hAnsi="Arial" w:cs="Arial"/>
        </w:rPr>
        <w:t xml:space="preserve">owner </w:t>
      </w:r>
      <w:r w:rsidRPr="006320FF">
        <w:rPr>
          <w:rFonts w:ascii="Arial" w:hAnsi="Arial" w:cs="Arial"/>
        </w:rPr>
        <w:t xml:space="preserve">of a property that is in financial hardship </w:t>
      </w:r>
      <w:r w:rsidR="00C04EC2" w:rsidRPr="006320FF">
        <w:rPr>
          <w:rFonts w:ascii="Arial" w:hAnsi="Arial" w:cs="Arial"/>
        </w:rPr>
        <w:t xml:space="preserve">may </w:t>
      </w:r>
      <w:r w:rsidRPr="006320FF">
        <w:rPr>
          <w:rFonts w:ascii="Arial" w:hAnsi="Arial" w:cs="Arial"/>
        </w:rPr>
        <w:t xml:space="preserve">apply for and be granted </w:t>
      </w:r>
      <w:r w:rsidR="00C04EC2" w:rsidRPr="006320FF">
        <w:rPr>
          <w:rFonts w:ascii="Arial" w:hAnsi="Arial" w:cs="Arial"/>
        </w:rPr>
        <w:t xml:space="preserve">annual extensions of time to file </w:t>
      </w:r>
      <w:r w:rsidR="006677AD" w:rsidRPr="006320FF">
        <w:rPr>
          <w:rFonts w:ascii="Arial" w:hAnsi="Arial" w:cs="Arial"/>
        </w:rPr>
        <w:t>their performance verification documentation</w:t>
      </w:r>
      <w:r w:rsidR="00C04EC2" w:rsidRPr="006320FF">
        <w:rPr>
          <w:rFonts w:ascii="Arial" w:hAnsi="Arial" w:cs="Arial"/>
        </w:rPr>
        <w:t>.</w:t>
      </w:r>
    </w:p>
    <w:p w14:paraId="179DD6DE" w14:textId="4EC7270F" w:rsidR="00ED3B2A" w:rsidRPr="006320FF" w:rsidRDefault="009720F3" w:rsidP="00A466F2">
      <w:pPr>
        <w:pStyle w:val="List1"/>
        <w:rPr>
          <w:rFonts w:ascii="Arial" w:hAnsi="Arial" w:cs="Arial"/>
        </w:rPr>
      </w:pPr>
      <w:r w:rsidRPr="006320FF">
        <w:rPr>
          <w:rFonts w:ascii="Arial" w:hAnsi="Arial" w:cs="Arial"/>
        </w:rPr>
        <w:t xml:space="preserve">Extensions granted pursuant to this section shall not extend the scheduled due dates for subsequent </w:t>
      </w:r>
      <w:r w:rsidR="006677AD" w:rsidRPr="006320FF">
        <w:rPr>
          <w:rFonts w:ascii="Arial" w:hAnsi="Arial" w:cs="Arial"/>
        </w:rPr>
        <w:t>submissions of performance verification documentation</w:t>
      </w:r>
      <w:r w:rsidRPr="006320FF">
        <w:rPr>
          <w:rFonts w:ascii="Arial" w:hAnsi="Arial" w:cs="Arial"/>
        </w:rPr>
        <w:t>.</w:t>
      </w:r>
      <w:r w:rsidR="00B32A6F" w:rsidRPr="006320FF">
        <w:rPr>
          <w:rFonts w:ascii="Arial" w:hAnsi="Arial" w:cs="Arial"/>
        </w:rPr>
        <w:t xml:space="preserve"> </w:t>
      </w:r>
      <w:r w:rsidRPr="006320FF">
        <w:rPr>
          <w:rFonts w:ascii="Arial" w:hAnsi="Arial" w:cs="Arial"/>
        </w:rPr>
        <w:t>T</w:t>
      </w:r>
      <w:r w:rsidR="00B32A6F" w:rsidRPr="006320FF">
        <w:rPr>
          <w:rFonts w:ascii="Arial" w:hAnsi="Arial" w:cs="Arial"/>
        </w:rPr>
        <w:t xml:space="preserve">he </w:t>
      </w:r>
      <w:r w:rsidR="00534993" w:rsidRPr="006320FF">
        <w:rPr>
          <w:rFonts w:ascii="Arial" w:hAnsi="Arial" w:cs="Arial"/>
        </w:rPr>
        <w:t>property</w:t>
      </w:r>
      <w:r w:rsidR="00B32A6F" w:rsidRPr="006320FF">
        <w:rPr>
          <w:rFonts w:ascii="Arial" w:hAnsi="Arial" w:cs="Arial"/>
        </w:rPr>
        <w:t xml:space="preserve"> owner acknowledges that </w:t>
      </w:r>
      <w:r w:rsidRPr="006320FF">
        <w:rPr>
          <w:rFonts w:ascii="Arial" w:hAnsi="Arial" w:cs="Arial"/>
        </w:rPr>
        <w:t xml:space="preserve">by requesting and receiving an extension </w:t>
      </w:r>
      <w:r w:rsidR="00B32A6F" w:rsidRPr="006320FF">
        <w:rPr>
          <w:rFonts w:ascii="Arial" w:hAnsi="Arial" w:cs="Arial"/>
        </w:rPr>
        <w:t xml:space="preserve">the period of time before the </w:t>
      </w:r>
      <w:r w:rsidR="00534993" w:rsidRPr="006320FF">
        <w:rPr>
          <w:rFonts w:ascii="Arial" w:hAnsi="Arial" w:cs="Arial"/>
        </w:rPr>
        <w:t>property</w:t>
      </w:r>
      <w:r w:rsidR="00B32A6F" w:rsidRPr="006320FF">
        <w:rPr>
          <w:rFonts w:ascii="Arial" w:hAnsi="Arial" w:cs="Arial"/>
        </w:rPr>
        <w:t>’s next compliance date will be less than the typical schedule.</w:t>
      </w:r>
    </w:p>
    <w:p w14:paraId="40125187" w14:textId="3469E449" w:rsidR="00713B8E" w:rsidRPr="006320FF" w:rsidRDefault="001A09C5" w:rsidP="00713B8E">
      <w:pPr>
        <w:pStyle w:val="Heading1"/>
        <w:rPr>
          <w:rFonts w:ascii="Arial" w:hAnsi="Arial" w:cs="Arial"/>
        </w:rPr>
      </w:pPr>
      <w:bookmarkStart w:id="11" w:name="_Toc522535771"/>
      <w:r w:rsidRPr="006320FF">
        <w:rPr>
          <w:rFonts w:ascii="Arial" w:hAnsi="Arial" w:cs="Arial"/>
        </w:rPr>
        <w:t xml:space="preserve">Section </w:t>
      </w:r>
      <w:r w:rsidR="004022A9" w:rsidRPr="006320FF">
        <w:rPr>
          <w:rFonts w:ascii="Arial" w:hAnsi="Arial" w:cs="Arial"/>
        </w:rPr>
        <w:t>N</w:t>
      </w:r>
      <w:r w:rsidRPr="006320FF">
        <w:rPr>
          <w:rFonts w:ascii="Arial" w:hAnsi="Arial" w:cs="Arial"/>
        </w:rPr>
        <w:t xml:space="preserve">: NOTIFICATION BY THE </w:t>
      </w:r>
      <w:r w:rsidR="004022A9" w:rsidRPr="006320FF">
        <w:rPr>
          <w:rFonts w:ascii="Arial" w:hAnsi="Arial" w:cs="Arial"/>
        </w:rPr>
        <w:t>CI</w:t>
      </w:r>
      <w:r w:rsidR="00617340" w:rsidRPr="006320FF">
        <w:rPr>
          <w:rFonts w:ascii="Arial" w:hAnsi="Arial" w:cs="Arial"/>
        </w:rPr>
        <w:t>TY</w:t>
      </w:r>
      <w:r w:rsidRPr="006320FF">
        <w:rPr>
          <w:rFonts w:ascii="Arial" w:hAnsi="Arial" w:cs="Arial"/>
        </w:rPr>
        <w:t>.</w:t>
      </w:r>
      <w:bookmarkEnd w:id="11"/>
    </w:p>
    <w:p w14:paraId="7BE13837" w14:textId="61B49173" w:rsidR="00713B8E" w:rsidRPr="006320FF" w:rsidRDefault="00713B8E" w:rsidP="00A466F2">
      <w:pPr>
        <w:pStyle w:val="List1"/>
        <w:numPr>
          <w:ilvl w:val="0"/>
          <w:numId w:val="41"/>
        </w:numPr>
        <w:ind w:left="446" w:hanging="446"/>
        <w:rPr>
          <w:rFonts w:ascii="Arial" w:hAnsi="Arial" w:cs="Arial"/>
        </w:rPr>
      </w:pPr>
      <w:r w:rsidRPr="006320FF">
        <w:rPr>
          <w:rFonts w:ascii="Arial" w:hAnsi="Arial" w:cs="Arial"/>
        </w:rPr>
        <w:t xml:space="preserve">By December 1 of each year prior to a year in which benchmarking submissions are due, the </w:t>
      </w:r>
      <w:r w:rsidR="0065179A" w:rsidRPr="006320FF">
        <w:rPr>
          <w:rFonts w:ascii="Arial" w:hAnsi="Arial" w:cs="Arial"/>
        </w:rPr>
        <w:t>Director</w:t>
      </w:r>
      <w:r w:rsidRPr="006320FF">
        <w:rPr>
          <w:rFonts w:ascii="Arial" w:hAnsi="Arial" w:cs="Arial"/>
        </w:rPr>
        <w:t xml:space="preserve"> </w:t>
      </w:r>
      <w:r w:rsidR="009720F3" w:rsidRPr="006320FF">
        <w:rPr>
          <w:rFonts w:ascii="Arial" w:hAnsi="Arial" w:cs="Arial"/>
        </w:rPr>
        <w:t xml:space="preserve">may </w:t>
      </w:r>
      <w:r w:rsidRPr="006320FF">
        <w:rPr>
          <w:rFonts w:ascii="Arial" w:hAnsi="Arial" w:cs="Arial"/>
        </w:rPr>
        <w:t xml:space="preserve">publicly post a list of all covered properties that must provide a benchmarking submission to the </w:t>
      </w:r>
      <w:r w:rsidR="0065179A" w:rsidRPr="006320FF">
        <w:rPr>
          <w:rFonts w:ascii="Arial" w:hAnsi="Arial" w:cs="Arial"/>
        </w:rPr>
        <w:t>Director</w:t>
      </w:r>
      <w:r w:rsidRPr="006320FF">
        <w:rPr>
          <w:rFonts w:ascii="Arial" w:hAnsi="Arial" w:cs="Arial"/>
        </w:rPr>
        <w:t xml:space="preserve"> during the following year.</w:t>
      </w:r>
    </w:p>
    <w:p w14:paraId="15A19FCF" w14:textId="6440010B" w:rsidR="001A09C5" w:rsidRPr="006320FF" w:rsidRDefault="001A09C5" w:rsidP="00A466F2">
      <w:pPr>
        <w:pStyle w:val="List1"/>
        <w:rPr>
          <w:rFonts w:ascii="Arial" w:hAnsi="Arial" w:cs="Arial"/>
        </w:rPr>
      </w:pPr>
      <w:r w:rsidRPr="006320FF">
        <w:rPr>
          <w:rFonts w:ascii="Arial" w:hAnsi="Arial" w:cs="Arial"/>
        </w:rPr>
        <w:t xml:space="preserve">Between January 1 and March 1 </w:t>
      </w:r>
      <w:r w:rsidR="00E525AD" w:rsidRPr="006320FF">
        <w:rPr>
          <w:rFonts w:ascii="Arial" w:hAnsi="Arial" w:cs="Arial"/>
        </w:rPr>
        <w:t xml:space="preserve">of each year, for at least </w:t>
      </w:r>
      <w:r w:rsidRPr="006320FF">
        <w:rPr>
          <w:rFonts w:ascii="Arial" w:hAnsi="Arial" w:cs="Arial"/>
        </w:rPr>
        <w:t xml:space="preserve">the first three years during which an owner is required to provide a benchmarking submission, the </w:t>
      </w:r>
      <w:r w:rsidR="0065179A" w:rsidRPr="006320FF">
        <w:rPr>
          <w:rFonts w:ascii="Arial" w:hAnsi="Arial" w:cs="Arial"/>
        </w:rPr>
        <w:t>Director</w:t>
      </w:r>
      <w:r w:rsidRPr="006320FF">
        <w:rPr>
          <w:rFonts w:ascii="Arial" w:hAnsi="Arial" w:cs="Arial"/>
        </w:rPr>
        <w:t xml:space="preserve"> </w:t>
      </w:r>
      <w:r w:rsidR="00E525AD" w:rsidRPr="006320FF">
        <w:rPr>
          <w:rFonts w:ascii="Arial" w:hAnsi="Arial" w:cs="Arial"/>
        </w:rPr>
        <w:t xml:space="preserve">shall attempt to </w:t>
      </w:r>
      <w:r w:rsidRPr="006320FF">
        <w:rPr>
          <w:rFonts w:ascii="Arial" w:hAnsi="Arial" w:cs="Arial"/>
        </w:rPr>
        <w:t>notify those owners of their obligation to</w:t>
      </w:r>
      <w:r w:rsidR="00713B8E" w:rsidRPr="006320FF">
        <w:rPr>
          <w:rFonts w:ascii="Arial" w:hAnsi="Arial" w:cs="Arial"/>
        </w:rPr>
        <w:t xml:space="preserve"> benchmark</w:t>
      </w:r>
      <w:r w:rsidR="00143E34" w:rsidRPr="006320FF">
        <w:rPr>
          <w:rFonts w:ascii="Arial" w:hAnsi="Arial" w:cs="Arial"/>
        </w:rPr>
        <w:t xml:space="preserve"> </w:t>
      </w:r>
      <w:r w:rsidRPr="006320FF">
        <w:rPr>
          <w:rFonts w:ascii="Arial" w:hAnsi="Arial" w:cs="Arial"/>
        </w:rPr>
        <w:t>via direct mail</w:t>
      </w:r>
      <w:r w:rsidR="00B47EFF" w:rsidRPr="006320FF">
        <w:rPr>
          <w:rFonts w:ascii="Arial" w:hAnsi="Arial" w:cs="Arial"/>
        </w:rPr>
        <w:t xml:space="preserve">, </w:t>
      </w:r>
      <w:r w:rsidRPr="006320FF">
        <w:rPr>
          <w:rFonts w:ascii="Arial" w:hAnsi="Arial" w:cs="Arial"/>
        </w:rPr>
        <w:t>electronically via email</w:t>
      </w:r>
      <w:r w:rsidR="00B47EFF" w:rsidRPr="006320FF">
        <w:rPr>
          <w:rFonts w:ascii="Arial" w:hAnsi="Arial" w:cs="Arial"/>
        </w:rPr>
        <w:t>, or through a public posting on a web site</w:t>
      </w:r>
      <w:r w:rsidRPr="006320FF">
        <w:rPr>
          <w:rFonts w:ascii="Arial" w:hAnsi="Arial" w:cs="Arial"/>
        </w:rPr>
        <w:t>.</w:t>
      </w:r>
    </w:p>
    <w:p w14:paraId="747C7381" w14:textId="24336AD8" w:rsidR="001A09C5" w:rsidRPr="006320FF" w:rsidRDefault="001A09C5" w:rsidP="00A466F2">
      <w:pPr>
        <w:pStyle w:val="List1"/>
        <w:rPr>
          <w:rFonts w:ascii="Arial" w:hAnsi="Arial" w:cs="Arial"/>
        </w:rPr>
      </w:pPr>
      <w:r w:rsidRPr="006320FF">
        <w:rPr>
          <w:rFonts w:ascii="Arial" w:hAnsi="Arial" w:cs="Arial"/>
        </w:rPr>
        <w:t xml:space="preserve">The </w:t>
      </w:r>
      <w:r w:rsidR="0065179A" w:rsidRPr="006320FF">
        <w:rPr>
          <w:rFonts w:ascii="Arial" w:hAnsi="Arial" w:cs="Arial"/>
        </w:rPr>
        <w:t>Director</w:t>
      </w:r>
      <w:r w:rsidRPr="006320FF">
        <w:rPr>
          <w:rFonts w:ascii="Arial" w:hAnsi="Arial" w:cs="Arial"/>
        </w:rPr>
        <w:t xml:space="preserve"> </w:t>
      </w:r>
      <w:r w:rsidR="008C7B54" w:rsidRPr="006320FF">
        <w:rPr>
          <w:rFonts w:ascii="Arial" w:hAnsi="Arial" w:cs="Arial"/>
        </w:rPr>
        <w:t>shall attempt to</w:t>
      </w:r>
      <w:r w:rsidR="009720F3" w:rsidRPr="006320FF">
        <w:rPr>
          <w:rFonts w:ascii="Arial" w:hAnsi="Arial" w:cs="Arial"/>
        </w:rPr>
        <w:t xml:space="preserve"> </w:t>
      </w:r>
      <w:r w:rsidRPr="006320FF">
        <w:rPr>
          <w:rFonts w:ascii="Arial" w:hAnsi="Arial" w:cs="Arial"/>
        </w:rPr>
        <w:t>notify owner</w:t>
      </w:r>
      <w:r w:rsidR="008C7B54" w:rsidRPr="006320FF">
        <w:rPr>
          <w:rFonts w:ascii="Arial" w:hAnsi="Arial" w:cs="Arial"/>
        </w:rPr>
        <w:t>s</w:t>
      </w:r>
      <w:r w:rsidRPr="006320FF">
        <w:rPr>
          <w:rFonts w:ascii="Arial" w:hAnsi="Arial" w:cs="Arial"/>
        </w:rPr>
        <w:t xml:space="preserve"> of the</w:t>
      </w:r>
      <w:r w:rsidR="008C7B54" w:rsidRPr="006320FF">
        <w:rPr>
          <w:rFonts w:ascii="Arial" w:hAnsi="Arial" w:cs="Arial"/>
        </w:rPr>
        <w:t>ir</w:t>
      </w:r>
      <w:r w:rsidRPr="006320FF">
        <w:rPr>
          <w:rFonts w:ascii="Arial" w:hAnsi="Arial" w:cs="Arial"/>
        </w:rPr>
        <w:t xml:space="preserve"> </w:t>
      </w:r>
      <w:r w:rsidR="00B47EFF" w:rsidRPr="006320FF">
        <w:rPr>
          <w:rFonts w:ascii="Arial" w:hAnsi="Arial" w:cs="Arial"/>
        </w:rPr>
        <w:t>obligation</w:t>
      </w:r>
      <w:r w:rsidRPr="006320FF">
        <w:rPr>
          <w:rFonts w:ascii="Arial" w:hAnsi="Arial" w:cs="Arial"/>
        </w:rPr>
        <w:t xml:space="preserve"> to </w:t>
      </w:r>
      <w:r w:rsidR="00907F58" w:rsidRPr="006320FF">
        <w:rPr>
          <w:rFonts w:ascii="Arial" w:hAnsi="Arial" w:cs="Arial"/>
        </w:rPr>
        <w:t xml:space="preserve">complete and submit </w:t>
      </w:r>
      <w:r w:rsidR="00BA4036" w:rsidRPr="006320FF">
        <w:rPr>
          <w:rFonts w:ascii="Arial" w:hAnsi="Arial" w:cs="Arial"/>
        </w:rPr>
        <w:t>performance verification</w:t>
      </w:r>
      <w:r w:rsidRPr="006320FF">
        <w:rPr>
          <w:rFonts w:ascii="Arial" w:hAnsi="Arial" w:cs="Arial"/>
        </w:rPr>
        <w:t xml:space="preserve"> </w:t>
      </w:r>
      <w:r w:rsidR="00907F58" w:rsidRPr="006320FF">
        <w:rPr>
          <w:rFonts w:ascii="Arial" w:hAnsi="Arial" w:cs="Arial"/>
        </w:rPr>
        <w:t xml:space="preserve">documentation </w:t>
      </w:r>
      <w:r w:rsidRPr="006320FF">
        <w:rPr>
          <w:rFonts w:ascii="Arial" w:hAnsi="Arial" w:cs="Arial"/>
        </w:rPr>
        <w:t>no less than two years prior to the calendar year in which a covered property’s report is due, in the calendar year prior to the calendar year in which such report is due, and again in the calendar year in which such report is due. Such notification may occur via direct mail</w:t>
      </w:r>
      <w:r w:rsidR="009720F3" w:rsidRPr="006320FF">
        <w:rPr>
          <w:rFonts w:ascii="Arial" w:hAnsi="Arial" w:cs="Arial"/>
        </w:rPr>
        <w:t xml:space="preserve">, </w:t>
      </w:r>
      <w:r w:rsidRPr="006320FF">
        <w:rPr>
          <w:rFonts w:ascii="Arial" w:hAnsi="Arial" w:cs="Arial"/>
        </w:rPr>
        <w:t>electronically via email</w:t>
      </w:r>
      <w:r w:rsidR="009720F3" w:rsidRPr="006320FF">
        <w:rPr>
          <w:rFonts w:ascii="Arial" w:hAnsi="Arial" w:cs="Arial"/>
        </w:rPr>
        <w:t>, or through a public posting on a web site</w:t>
      </w:r>
      <w:r w:rsidRPr="006320FF">
        <w:rPr>
          <w:rFonts w:ascii="Arial" w:hAnsi="Arial" w:cs="Arial"/>
        </w:rPr>
        <w:t xml:space="preserve">. </w:t>
      </w:r>
    </w:p>
    <w:p w14:paraId="65681B9D" w14:textId="3BAEFCD4" w:rsidR="001A09C5" w:rsidRPr="006320FF" w:rsidRDefault="001A09C5" w:rsidP="00A466F2">
      <w:pPr>
        <w:pStyle w:val="List1"/>
        <w:rPr>
          <w:rFonts w:ascii="Arial" w:hAnsi="Arial" w:cs="Arial"/>
        </w:rPr>
      </w:pPr>
      <w:r w:rsidRPr="006320FF">
        <w:rPr>
          <w:rFonts w:ascii="Arial" w:hAnsi="Arial" w:cs="Arial"/>
        </w:rPr>
        <w:t xml:space="preserve">Failure of the </w:t>
      </w:r>
      <w:r w:rsidR="0065179A" w:rsidRPr="006320FF">
        <w:rPr>
          <w:rFonts w:ascii="Arial" w:hAnsi="Arial" w:cs="Arial"/>
        </w:rPr>
        <w:t>Director</w:t>
      </w:r>
      <w:r w:rsidRPr="006320FF">
        <w:rPr>
          <w:rFonts w:ascii="Arial" w:hAnsi="Arial" w:cs="Arial"/>
        </w:rPr>
        <w:t xml:space="preserve"> to notify any owner shall not affect the obligation of such owner to complete and submit their benchmarking</w:t>
      </w:r>
      <w:r w:rsidR="00BA4036" w:rsidRPr="006320FF">
        <w:rPr>
          <w:rFonts w:ascii="Arial" w:hAnsi="Arial" w:cs="Arial"/>
        </w:rPr>
        <w:t xml:space="preserve"> reports and performance verification</w:t>
      </w:r>
      <w:r w:rsidRPr="006320FF">
        <w:rPr>
          <w:rFonts w:ascii="Arial" w:hAnsi="Arial" w:cs="Arial"/>
        </w:rPr>
        <w:t>.</w:t>
      </w:r>
    </w:p>
    <w:p w14:paraId="30BBD111" w14:textId="226CD247" w:rsidR="00E85CCD" w:rsidRPr="006320FF" w:rsidRDefault="001D5094" w:rsidP="001A09C5">
      <w:pPr>
        <w:pStyle w:val="Heading1"/>
        <w:rPr>
          <w:rFonts w:ascii="Arial" w:hAnsi="Arial" w:cs="Arial"/>
        </w:rPr>
      </w:pPr>
      <w:bookmarkStart w:id="12" w:name="_Toc522535772"/>
      <w:r w:rsidRPr="006320FF">
        <w:rPr>
          <w:rFonts w:ascii="Arial" w:hAnsi="Arial" w:cs="Arial"/>
        </w:rPr>
        <w:t>Section</w:t>
      </w:r>
      <w:r w:rsidR="00F20303" w:rsidRPr="006320FF">
        <w:rPr>
          <w:rFonts w:ascii="Arial" w:hAnsi="Arial" w:cs="Arial"/>
        </w:rPr>
        <w:t xml:space="preserve"> </w:t>
      </w:r>
      <w:r w:rsidR="004022A9" w:rsidRPr="006320FF">
        <w:rPr>
          <w:rFonts w:ascii="Arial" w:hAnsi="Arial" w:cs="Arial"/>
        </w:rPr>
        <w:t>O</w:t>
      </w:r>
      <w:r w:rsidRPr="006320FF">
        <w:rPr>
          <w:rFonts w:ascii="Arial" w:hAnsi="Arial" w:cs="Arial"/>
        </w:rPr>
        <w:t>: SHARING OF DATA</w:t>
      </w:r>
      <w:r w:rsidR="00425F5A" w:rsidRPr="006320FF">
        <w:rPr>
          <w:rFonts w:ascii="Arial" w:hAnsi="Arial" w:cs="Arial"/>
        </w:rPr>
        <w:t>.</w:t>
      </w:r>
      <w:bookmarkEnd w:id="12"/>
    </w:p>
    <w:p w14:paraId="513CC041" w14:textId="46C49995" w:rsidR="00425F5A" w:rsidRPr="006320FF" w:rsidRDefault="00425F5A" w:rsidP="00A466F2">
      <w:pPr>
        <w:pStyle w:val="List1"/>
        <w:numPr>
          <w:ilvl w:val="0"/>
          <w:numId w:val="34"/>
        </w:numPr>
        <w:ind w:left="446" w:hanging="446"/>
        <w:rPr>
          <w:rFonts w:ascii="Arial" w:hAnsi="Arial" w:cs="Arial"/>
        </w:rPr>
      </w:pPr>
      <w:r w:rsidRPr="006320FF">
        <w:rPr>
          <w:rFonts w:ascii="Arial" w:hAnsi="Arial" w:cs="Arial"/>
        </w:rPr>
        <w:t xml:space="preserve">The </w:t>
      </w:r>
      <w:r w:rsidR="003811C3" w:rsidRPr="006320FF">
        <w:rPr>
          <w:rFonts w:ascii="Arial" w:hAnsi="Arial" w:cs="Arial"/>
        </w:rPr>
        <w:t>Director</w:t>
      </w:r>
      <w:r w:rsidRPr="006320FF">
        <w:rPr>
          <w:rFonts w:ascii="Arial" w:hAnsi="Arial" w:cs="Arial"/>
        </w:rPr>
        <w:t xml:space="preserve"> may provide non-anonymized data from benchmarking</w:t>
      </w:r>
      <w:r w:rsidR="00E03D12" w:rsidRPr="006320FF">
        <w:rPr>
          <w:rFonts w:ascii="Arial" w:hAnsi="Arial" w:cs="Arial"/>
        </w:rPr>
        <w:t xml:space="preserve">, </w:t>
      </w:r>
      <w:r w:rsidR="00D7574C" w:rsidRPr="006320FF">
        <w:rPr>
          <w:rFonts w:ascii="Arial" w:hAnsi="Arial" w:cs="Arial"/>
        </w:rPr>
        <w:t xml:space="preserve">audit </w:t>
      </w:r>
      <w:r w:rsidR="00E03D12" w:rsidRPr="006320FF">
        <w:rPr>
          <w:rFonts w:ascii="Arial" w:hAnsi="Arial" w:cs="Arial"/>
        </w:rPr>
        <w:t xml:space="preserve">or retuning </w:t>
      </w:r>
      <w:r w:rsidRPr="006320FF">
        <w:rPr>
          <w:rFonts w:ascii="Arial" w:hAnsi="Arial" w:cs="Arial"/>
        </w:rPr>
        <w:t xml:space="preserve">submissions to any utility serving a covered </w:t>
      </w:r>
      <w:r w:rsidR="00534993" w:rsidRPr="006320FF">
        <w:rPr>
          <w:rFonts w:ascii="Arial" w:hAnsi="Arial" w:cs="Arial"/>
        </w:rPr>
        <w:t>property</w:t>
      </w:r>
      <w:r w:rsidRPr="006320FF">
        <w:rPr>
          <w:rFonts w:ascii="Arial" w:hAnsi="Arial" w:cs="Arial"/>
        </w:rPr>
        <w:t xml:space="preserve"> or to any federal, state, </w:t>
      </w:r>
      <w:r w:rsidR="00E03D12" w:rsidRPr="006320FF">
        <w:rPr>
          <w:rFonts w:ascii="Arial" w:hAnsi="Arial" w:cs="Arial"/>
        </w:rPr>
        <w:t xml:space="preserve">county </w:t>
      </w:r>
      <w:r w:rsidRPr="006320FF">
        <w:rPr>
          <w:rFonts w:ascii="Arial" w:hAnsi="Arial" w:cs="Arial"/>
        </w:rPr>
        <w:t xml:space="preserve">or city-managed energy efficiency </w:t>
      </w:r>
      <w:r w:rsidR="00663C2F" w:rsidRPr="006320FF">
        <w:rPr>
          <w:rFonts w:ascii="Arial" w:hAnsi="Arial" w:cs="Arial"/>
        </w:rPr>
        <w:t xml:space="preserve">or management </w:t>
      </w:r>
      <w:r w:rsidRPr="006320FF">
        <w:rPr>
          <w:rFonts w:ascii="Arial" w:hAnsi="Arial" w:cs="Arial"/>
        </w:rPr>
        <w:t xml:space="preserve">program, provided that the data will be used only for purposes of </w:t>
      </w:r>
      <w:r w:rsidR="00663C2F" w:rsidRPr="006320FF">
        <w:rPr>
          <w:rFonts w:ascii="Arial" w:hAnsi="Arial" w:cs="Arial"/>
        </w:rPr>
        <w:t>offering programs, services, and incentives related to energy and water efficiency and management</w:t>
      </w:r>
      <w:r w:rsidRPr="006320FF">
        <w:rPr>
          <w:rFonts w:ascii="Arial" w:hAnsi="Arial" w:cs="Arial"/>
        </w:rPr>
        <w:t xml:space="preserve">, and provided that the </w:t>
      </w:r>
      <w:r w:rsidR="003811C3" w:rsidRPr="006320FF">
        <w:rPr>
          <w:rFonts w:ascii="Arial" w:hAnsi="Arial" w:cs="Arial"/>
        </w:rPr>
        <w:t>Director</w:t>
      </w:r>
      <w:r w:rsidRPr="006320FF">
        <w:rPr>
          <w:rFonts w:ascii="Arial" w:hAnsi="Arial" w:cs="Arial"/>
        </w:rPr>
        <w:t xml:space="preserve"> has first obtained the covered </w:t>
      </w:r>
      <w:r w:rsidR="00534993" w:rsidRPr="006320FF">
        <w:rPr>
          <w:rFonts w:ascii="Arial" w:hAnsi="Arial" w:cs="Arial"/>
        </w:rPr>
        <w:t>property</w:t>
      </w:r>
      <w:r w:rsidRPr="006320FF">
        <w:rPr>
          <w:rFonts w:ascii="Arial" w:hAnsi="Arial" w:cs="Arial"/>
        </w:rPr>
        <w:t xml:space="preserve"> owner’s written or electronic permission to share the data with the utility or energy efficiency </w:t>
      </w:r>
      <w:r w:rsidR="00663C2F" w:rsidRPr="006320FF">
        <w:rPr>
          <w:rFonts w:ascii="Arial" w:hAnsi="Arial" w:cs="Arial"/>
        </w:rPr>
        <w:t xml:space="preserve">and/or management </w:t>
      </w:r>
      <w:r w:rsidRPr="006320FF">
        <w:rPr>
          <w:rFonts w:ascii="Arial" w:hAnsi="Arial" w:cs="Arial"/>
        </w:rPr>
        <w:t xml:space="preserve">program. Where the </w:t>
      </w:r>
      <w:r w:rsidR="00534993" w:rsidRPr="006320FF">
        <w:rPr>
          <w:rFonts w:ascii="Arial" w:hAnsi="Arial" w:cs="Arial"/>
        </w:rPr>
        <w:t>property</w:t>
      </w:r>
      <w:r w:rsidRPr="006320FF">
        <w:rPr>
          <w:rFonts w:ascii="Arial" w:hAnsi="Arial" w:cs="Arial"/>
        </w:rPr>
        <w:t xml:space="preserve"> owner’s permission can be granted electronically through acceptance of a default option, the </w:t>
      </w:r>
      <w:r w:rsidR="006677AD" w:rsidRPr="006320FF">
        <w:rPr>
          <w:rFonts w:ascii="Arial" w:hAnsi="Arial" w:cs="Arial"/>
        </w:rPr>
        <w:t>city</w:t>
      </w:r>
      <w:r w:rsidRPr="006320FF">
        <w:rPr>
          <w:rFonts w:ascii="Arial" w:hAnsi="Arial" w:cs="Arial"/>
        </w:rPr>
        <w:t xml:space="preserve"> shall provide a clearly delineated option for owners of covered </w:t>
      </w:r>
      <w:r w:rsidR="00534993" w:rsidRPr="006320FF">
        <w:rPr>
          <w:rFonts w:ascii="Arial" w:hAnsi="Arial" w:cs="Arial"/>
        </w:rPr>
        <w:t>propertie</w:t>
      </w:r>
      <w:r w:rsidRPr="006320FF">
        <w:rPr>
          <w:rFonts w:ascii="Arial" w:hAnsi="Arial" w:cs="Arial"/>
        </w:rPr>
        <w:t>s to choose to opt out of granting this permission.</w:t>
      </w:r>
    </w:p>
    <w:p w14:paraId="30503532" w14:textId="065DC05E" w:rsidR="001D5094" w:rsidRPr="006320FF" w:rsidRDefault="001D5094" w:rsidP="00A466F2">
      <w:pPr>
        <w:pStyle w:val="List1"/>
        <w:rPr>
          <w:rFonts w:ascii="Arial" w:hAnsi="Arial" w:cs="Arial"/>
        </w:rPr>
      </w:pPr>
      <w:r w:rsidRPr="006320FF">
        <w:rPr>
          <w:rFonts w:ascii="Arial" w:hAnsi="Arial" w:cs="Arial"/>
        </w:rPr>
        <w:t xml:space="preserve">The </w:t>
      </w:r>
      <w:r w:rsidR="003811C3" w:rsidRPr="006320FF">
        <w:rPr>
          <w:rFonts w:ascii="Arial" w:hAnsi="Arial" w:cs="Arial"/>
        </w:rPr>
        <w:t>Director</w:t>
      </w:r>
      <w:r w:rsidRPr="006320FF">
        <w:rPr>
          <w:rFonts w:ascii="Arial" w:hAnsi="Arial" w:cs="Arial"/>
        </w:rPr>
        <w:t xml:space="preserve"> may disclose any audit </w:t>
      </w:r>
      <w:r w:rsidR="00E03D12" w:rsidRPr="006320FF">
        <w:rPr>
          <w:rFonts w:ascii="Arial" w:hAnsi="Arial" w:cs="Arial"/>
        </w:rPr>
        <w:t xml:space="preserve">or retuning </w:t>
      </w:r>
      <w:r w:rsidRPr="006320FF">
        <w:rPr>
          <w:rFonts w:ascii="Arial" w:hAnsi="Arial" w:cs="Arial"/>
        </w:rPr>
        <w:t>data</w:t>
      </w:r>
      <w:r w:rsidR="00E03D12" w:rsidRPr="006320FF">
        <w:rPr>
          <w:rFonts w:ascii="Arial" w:hAnsi="Arial" w:cs="Arial"/>
        </w:rPr>
        <w:t>,</w:t>
      </w:r>
      <w:r w:rsidRPr="006320FF">
        <w:rPr>
          <w:rFonts w:ascii="Arial" w:hAnsi="Arial" w:cs="Arial"/>
        </w:rPr>
        <w:t xml:space="preserve"> or data from benchmarking submissions</w:t>
      </w:r>
      <w:r w:rsidR="00E03D12" w:rsidRPr="006320FF">
        <w:rPr>
          <w:rFonts w:ascii="Arial" w:hAnsi="Arial" w:cs="Arial"/>
        </w:rPr>
        <w:t>,</w:t>
      </w:r>
      <w:r w:rsidRPr="006320FF">
        <w:rPr>
          <w:rFonts w:ascii="Arial" w:hAnsi="Arial" w:cs="Arial"/>
        </w:rPr>
        <w:t xml:space="preserve"> to a third party for academic or other non-commercial research purposes provided that such data is anon</w:t>
      </w:r>
      <w:r w:rsidR="005C7DCE" w:rsidRPr="006320FF">
        <w:rPr>
          <w:rFonts w:ascii="Arial" w:hAnsi="Arial" w:cs="Arial"/>
        </w:rPr>
        <w:t>y</w:t>
      </w:r>
      <w:r w:rsidRPr="006320FF">
        <w:rPr>
          <w:rFonts w:ascii="Arial" w:hAnsi="Arial" w:cs="Arial"/>
        </w:rPr>
        <w:t xml:space="preserve">mized. </w:t>
      </w:r>
    </w:p>
    <w:p w14:paraId="4E0BFFEC" w14:textId="31F6D667" w:rsidR="00C351C7" w:rsidRPr="006320FF" w:rsidRDefault="00693702" w:rsidP="004D2E07">
      <w:pPr>
        <w:pStyle w:val="Heading1"/>
        <w:rPr>
          <w:rFonts w:ascii="Arial" w:hAnsi="Arial" w:cs="Arial"/>
        </w:rPr>
      </w:pPr>
      <w:bookmarkStart w:id="13" w:name="_Toc522535773"/>
      <w:r w:rsidRPr="006320FF">
        <w:rPr>
          <w:rFonts w:ascii="Arial" w:hAnsi="Arial" w:cs="Arial"/>
          <w:szCs w:val="24"/>
        </w:rPr>
        <w:lastRenderedPageBreak/>
        <w:t>Section</w:t>
      </w:r>
      <w:r w:rsidR="00E5422F" w:rsidRPr="006320FF">
        <w:rPr>
          <w:rFonts w:ascii="Arial" w:hAnsi="Arial" w:cs="Arial"/>
          <w:szCs w:val="24"/>
        </w:rPr>
        <w:t xml:space="preserve"> </w:t>
      </w:r>
      <w:r w:rsidR="004022A9" w:rsidRPr="006320FF">
        <w:rPr>
          <w:rFonts w:ascii="Arial" w:hAnsi="Arial" w:cs="Arial"/>
          <w:szCs w:val="24"/>
        </w:rPr>
        <w:t>P</w:t>
      </w:r>
      <w:r w:rsidRPr="006320FF">
        <w:rPr>
          <w:rFonts w:ascii="Arial" w:hAnsi="Arial" w:cs="Arial"/>
          <w:szCs w:val="24"/>
        </w:rPr>
        <w:t xml:space="preserve">: </w:t>
      </w:r>
      <w:r w:rsidR="00C351C7" w:rsidRPr="006320FF">
        <w:rPr>
          <w:rFonts w:ascii="Arial" w:hAnsi="Arial" w:cs="Arial"/>
        </w:rPr>
        <w:t>ANNUAL REPORT AND ANALYSIS</w:t>
      </w:r>
      <w:bookmarkEnd w:id="13"/>
    </w:p>
    <w:p w14:paraId="2D7558CD" w14:textId="17213487" w:rsidR="00C351C7" w:rsidRPr="006320FF" w:rsidRDefault="006967DA" w:rsidP="00A466F2">
      <w:pPr>
        <w:pStyle w:val="List1"/>
        <w:numPr>
          <w:ilvl w:val="0"/>
          <w:numId w:val="9"/>
        </w:numPr>
        <w:ind w:left="446" w:hanging="446"/>
        <w:rPr>
          <w:rFonts w:ascii="Arial" w:hAnsi="Arial" w:cs="Arial"/>
        </w:rPr>
      </w:pPr>
      <w:r w:rsidRPr="006320FF">
        <w:rPr>
          <w:rFonts w:ascii="Arial" w:hAnsi="Arial" w:cs="Arial"/>
        </w:rPr>
        <w:t>Beginning no later than [December 1, 2021] and every year thereafter, t</w:t>
      </w:r>
      <w:r w:rsidR="004144D8" w:rsidRPr="006320FF">
        <w:rPr>
          <w:rFonts w:ascii="Arial" w:hAnsi="Arial" w:cs="Arial"/>
        </w:rPr>
        <w:t xml:space="preserve">he </w:t>
      </w:r>
      <w:r w:rsidR="0065179A" w:rsidRPr="006320FF">
        <w:rPr>
          <w:rFonts w:ascii="Arial" w:hAnsi="Arial" w:cs="Arial"/>
        </w:rPr>
        <w:t>Director</w:t>
      </w:r>
      <w:r w:rsidR="00C351C7" w:rsidRPr="006320FF">
        <w:rPr>
          <w:rFonts w:ascii="Arial" w:hAnsi="Arial" w:cs="Arial"/>
        </w:rPr>
        <w:t xml:space="preserve"> shall make available </w:t>
      </w:r>
      <w:r w:rsidR="00592C29" w:rsidRPr="006320FF">
        <w:rPr>
          <w:rFonts w:ascii="Arial" w:hAnsi="Arial" w:cs="Arial"/>
        </w:rPr>
        <w:t>on a publicly accessible website</w:t>
      </w:r>
      <w:r w:rsidRPr="006320FF">
        <w:rPr>
          <w:rFonts w:ascii="Arial" w:hAnsi="Arial" w:cs="Arial"/>
        </w:rPr>
        <w:t xml:space="preserve"> an annual </w:t>
      </w:r>
      <w:r w:rsidR="00C351C7" w:rsidRPr="006320FF">
        <w:rPr>
          <w:rFonts w:ascii="Arial" w:hAnsi="Arial" w:cs="Arial"/>
        </w:rPr>
        <w:t>report on the benchmarking of all covered properties</w:t>
      </w:r>
      <w:r w:rsidR="00382476" w:rsidRPr="006320FF">
        <w:rPr>
          <w:rFonts w:ascii="Arial" w:hAnsi="Arial" w:cs="Arial"/>
        </w:rPr>
        <w:t xml:space="preserve">. The report shall </w:t>
      </w:r>
      <w:r w:rsidR="00C351C7" w:rsidRPr="006320FF">
        <w:rPr>
          <w:rFonts w:ascii="Arial" w:hAnsi="Arial" w:cs="Arial"/>
        </w:rPr>
        <w:t>includ</w:t>
      </w:r>
      <w:r w:rsidR="00382476" w:rsidRPr="006320FF">
        <w:rPr>
          <w:rFonts w:ascii="Arial" w:hAnsi="Arial" w:cs="Arial"/>
        </w:rPr>
        <w:t>e</w:t>
      </w:r>
      <w:r w:rsidR="00C351C7" w:rsidRPr="006320FF">
        <w:rPr>
          <w:rFonts w:ascii="Arial" w:hAnsi="Arial" w:cs="Arial"/>
        </w:rPr>
        <w:t xml:space="preserve"> </w:t>
      </w:r>
      <w:r w:rsidR="00382476" w:rsidRPr="006320FF">
        <w:rPr>
          <w:rFonts w:ascii="Arial" w:hAnsi="Arial" w:cs="Arial"/>
        </w:rPr>
        <w:t xml:space="preserve">a summary of energy and water consumption statistics, and </w:t>
      </w:r>
      <w:r w:rsidR="00C351C7" w:rsidRPr="006320FF">
        <w:rPr>
          <w:rFonts w:ascii="Arial" w:hAnsi="Arial" w:cs="Arial"/>
        </w:rPr>
        <w:t>an assessment of</w:t>
      </w:r>
      <w:r w:rsidR="00382476" w:rsidRPr="006320FF">
        <w:rPr>
          <w:rFonts w:ascii="Arial" w:hAnsi="Arial" w:cs="Arial"/>
        </w:rPr>
        <w:t xml:space="preserve"> c</w:t>
      </w:r>
      <w:r w:rsidR="00C351C7" w:rsidRPr="006320FF">
        <w:rPr>
          <w:rFonts w:ascii="Arial" w:hAnsi="Arial" w:cs="Arial"/>
        </w:rPr>
        <w:t>ompliance rates</w:t>
      </w:r>
      <w:r w:rsidR="00382476" w:rsidRPr="006320FF">
        <w:rPr>
          <w:rFonts w:ascii="Arial" w:hAnsi="Arial" w:cs="Arial"/>
        </w:rPr>
        <w:t>, a</w:t>
      </w:r>
      <w:r w:rsidR="00C351C7" w:rsidRPr="006320FF">
        <w:rPr>
          <w:rFonts w:ascii="Arial" w:hAnsi="Arial" w:cs="Arial"/>
        </w:rPr>
        <w:t>ccuracy and issues affecting accuracy</w:t>
      </w:r>
      <w:r w:rsidR="00382476" w:rsidRPr="006320FF">
        <w:rPr>
          <w:rFonts w:ascii="Arial" w:hAnsi="Arial" w:cs="Arial"/>
        </w:rPr>
        <w:t>, c</w:t>
      </w:r>
      <w:r w:rsidR="00C351C7" w:rsidRPr="006320FF">
        <w:rPr>
          <w:rFonts w:ascii="Arial" w:hAnsi="Arial" w:cs="Arial"/>
        </w:rPr>
        <w:t>hanges across the portfolio over time</w:t>
      </w:r>
      <w:r w:rsidR="00382476" w:rsidRPr="006320FF">
        <w:rPr>
          <w:rFonts w:ascii="Arial" w:hAnsi="Arial" w:cs="Arial"/>
        </w:rPr>
        <w:t xml:space="preserve">, </w:t>
      </w:r>
      <w:r w:rsidR="00A66B16" w:rsidRPr="006320FF">
        <w:rPr>
          <w:rFonts w:ascii="Arial" w:hAnsi="Arial" w:cs="Arial"/>
        </w:rPr>
        <w:t>and</w:t>
      </w:r>
      <w:r w:rsidR="00382476" w:rsidRPr="006320FF">
        <w:rPr>
          <w:rFonts w:ascii="Arial" w:hAnsi="Arial" w:cs="Arial"/>
        </w:rPr>
        <w:t xml:space="preserve"> t</w:t>
      </w:r>
      <w:r w:rsidR="00A66B16" w:rsidRPr="006320FF">
        <w:rPr>
          <w:rFonts w:ascii="Arial" w:hAnsi="Arial" w:cs="Arial"/>
        </w:rPr>
        <w:t>rends observed</w:t>
      </w:r>
      <w:r w:rsidR="00C351C7" w:rsidRPr="006320FF">
        <w:rPr>
          <w:rFonts w:ascii="Arial" w:hAnsi="Arial" w:cs="Arial"/>
        </w:rPr>
        <w:t>.</w:t>
      </w:r>
    </w:p>
    <w:p w14:paraId="3D8FCE23" w14:textId="4202E1D5" w:rsidR="00C351C7" w:rsidRPr="006320FF" w:rsidRDefault="00C351C7" w:rsidP="00A466F2">
      <w:pPr>
        <w:pStyle w:val="List1"/>
        <w:rPr>
          <w:rFonts w:ascii="Arial" w:hAnsi="Arial" w:cs="Arial"/>
        </w:rPr>
      </w:pPr>
      <w:r w:rsidRPr="006320FF">
        <w:rPr>
          <w:rFonts w:ascii="Arial" w:hAnsi="Arial" w:cs="Arial"/>
        </w:rPr>
        <w:t xml:space="preserve">Beginning in </w:t>
      </w:r>
      <w:r w:rsidR="00713B8E" w:rsidRPr="006320FF">
        <w:rPr>
          <w:rFonts w:ascii="Arial" w:hAnsi="Arial" w:cs="Arial"/>
        </w:rPr>
        <w:t>[</w:t>
      </w:r>
      <w:r w:rsidR="00E5422F" w:rsidRPr="006320FF">
        <w:rPr>
          <w:rFonts w:ascii="Arial" w:hAnsi="Arial" w:cs="Arial"/>
        </w:rPr>
        <w:t>20</w:t>
      </w:r>
      <w:r w:rsidR="00713B8E" w:rsidRPr="006320FF">
        <w:rPr>
          <w:rFonts w:ascii="Arial" w:hAnsi="Arial" w:cs="Arial"/>
        </w:rPr>
        <w:t>2</w:t>
      </w:r>
      <w:r w:rsidR="001410A8" w:rsidRPr="006320FF">
        <w:rPr>
          <w:rFonts w:ascii="Arial" w:hAnsi="Arial" w:cs="Arial"/>
        </w:rPr>
        <w:t>6</w:t>
      </w:r>
      <w:r w:rsidR="00713B8E" w:rsidRPr="006320FF">
        <w:rPr>
          <w:rFonts w:ascii="Arial" w:hAnsi="Arial" w:cs="Arial"/>
        </w:rPr>
        <w:t>]</w:t>
      </w:r>
      <w:r w:rsidR="00A337AC" w:rsidRPr="006320FF">
        <w:rPr>
          <w:rFonts w:ascii="Arial" w:hAnsi="Arial" w:cs="Arial"/>
        </w:rPr>
        <w:t xml:space="preserve"> </w:t>
      </w:r>
      <w:r w:rsidRPr="006320FF">
        <w:rPr>
          <w:rFonts w:ascii="Arial" w:hAnsi="Arial" w:cs="Arial"/>
        </w:rPr>
        <w:t xml:space="preserve">and every </w:t>
      </w:r>
      <w:r w:rsidR="00E03D12" w:rsidRPr="006320FF">
        <w:rPr>
          <w:rFonts w:ascii="Arial" w:hAnsi="Arial" w:cs="Arial"/>
        </w:rPr>
        <w:t xml:space="preserve">three </w:t>
      </w:r>
      <w:r w:rsidRPr="006320FF">
        <w:rPr>
          <w:rFonts w:ascii="Arial" w:hAnsi="Arial" w:cs="Arial"/>
        </w:rPr>
        <w:t>year</w:t>
      </w:r>
      <w:r w:rsidR="00E03D12" w:rsidRPr="006320FF">
        <w:rPr>
          <w:rFonts w:ascii="Arial" w:hAnsi="Arial" w:cs="Arial"/>
        </w:rPr>
        <w:t>s</w:t>
      </w:r>
      <w:r w:rsidRPr="006320FF">
        <w:rPr>
          <w:rFonts w:ascii="Arial" w:hAnsi="Arial" w:cs="Arial"/>
        </w:rPr>
        <w:t xml:space="preserve"> thereafter, the </w:t>
      </w:r>
      <w:r w:rsidR="0065179A" w:rsidRPr="006320FF">
        <w:rPr>
          <w:rFonts w:ascii="Arial" w:hAnsi="Arial" w:cs="Arial"/>
        </w:rPr>
        <w:t>Director</w:t>
      </w:r>
      <w:r w:rsidRPr="006320FF">
        <w:rPr>
          <w:rFonts w:ascii="Arial" w:hAnsi="Arial" w:cs="Arial"/>
        </w:rPr>
        <w:t xml:space="preserve"> shall make </w:t>
      </w:r>
      <w:r w:rsidR="00592C29" w:rsidRPr="006320FF">
        <w:rPr>
          <w:rFonts w:ascii="Arial" w:hAnsi="Arial" w:cs="Arial"/>
        </w:rPr>
        <w:t xml:space="preserve">available on a </w:t>
      </w:r>
      <w:r w:rsidRPr="006320FF">
        <w:rPr>
          <w:rFonts w:ascii="Arial" w:hAnsi="Arial" w:cs="Arial"/>
        </w:rPr>
        <w:t>public</w:t>
      </w:r>
      <w:r w:rsidR="00592C29" w:rsidRPr="006320FF">
        <w:rPr>
          <w:rFonts w:ascii="Arial" w:hAnsi="Arial" w:cs="Arial"/>
        </w:rPr>
        <w:t>ly accessible website</w:t>
      </w:r>
      <w:r w:rsidRPr="006320FF">
        <w:rPr>
          <w:rFonts w:ascii="Arial" w:hAnsi="Arial" w:cs="Arial"/>
        </w:rPr>
        <w:t xml:space="preserve"> a report on the </w:t>
      </w:r>
      <w:r w:rsidR="00E525AD" w:rsidRPr="006320FF">
        <w:rPr>
          <w:rFonts w:ascii="Arial" w:hAnsi="Arial" w:cs="Arial"/>
        </w:rPr>
        <w:t>performance targets achieved and prescriptive path actions completed</w:t>
      </w:r>
      <w:r w:rsidR="00E03D12" w:rsidRPr="006320FF">
        <w:rPr>
          <w:rFonts w:ascii="Arial" w:hAnsi="Arial" w:cs="Arial"/>
        </w:rPr>
        <w:t xml:space="preserve"> </w:t>
      </w:r>
      <w:r w:rsidRPr="006320FF">
        <w:rPr>
          <w:rFonts w:ascii="Arial" w:hAnsi="Arial" w:cs="Arial"/>
        </w:rPr>
        <w:t xml:space="preserve">for all covered properties, including but not limited to compliance rates, trends observed, correlations of benchmarking scores and </w:t>
      </w:r>
      <w:r w:rsidR="00182BB1" w:rsidRPr="006320FF">
        <w:rPr>
          <w:rFonts w:ascii="Arial" w:hAnsi="Arial" w:cs="Arial"/>
        </w:rPr>
        <w:t xml:space="preserve">audit </w:t>
      </w:r>
      <w:r w:rsidRPr="006320FF">
        <w:rPr>
          <w:rFonts w:ascii="Arial" w:hAnsi="Arial" w:cs="Arial"/>
        </w:rPr>
        <w:t>recommend</w:t>
      </w:r>
      <w:r w:rsidR="00182BB1" w:rsidRPr="006320FF">
        <w:rPr>
          <w:rFonts w:ascii="Arial" w:hAnsi="Arial" w:cs="Arial"/>
        </w:rPr>
        <w:t>ation</w:t>
      </w:r>
      <w:r w:rsidRPr="006320FF">
        <w:rPr>
          <w:rFonts w:ascii="Arial" w:hAnsi="Arial" w:cs="Arial"/>
        </w:rPr>
        <w:t xml:space="preserve">s, </w:t>
      </w:r>
      <w:r w:rsidR="00182BB1" w:rsidRPr="006320FF">
        <w:rPr>
          <w:rFonts w:ascii="Arial" w:hAnsi="Arial" w:cs="Arial"/>
        </w:rPr>
        <w:t>correlations of benchmarking scores and retuning</w:t>
      </w:r>
      <w:r w:rsidR="00182BB1" w:rsidRPr="006320FF" w:rsidDel="00DC4AD0">
        <w:rPr>
          <w:rFonts w:ascii="Arial" w:hAnsi="Arial" w:cs="Arial"/>
        </w:rPr>
        <w:t xml:space="preserve"> </w:t>
      </w:r>
      <w:r w:rsidR="00182BB1" w:rsidRPr="006320FF">
        <w:rPr>
          <w:rFonts w:ascii="Arial" w:hAnsi="Arial" w:cs="Arial"/>
        </w:rPr>
        <w:t xml:space="preserve">measures completed, </w:t>
      </w:r>
      <w:r w:rsidRPr="006320FF">
        <w:rPr>
          <w:rFonts w:ascii="Arial" w:hAnsi="Arial" w:cs="Arial"/>
        </w:rPr>
        <w:t xml:space="preserve">the impact of audits </w:t>
      </w:r>
      <w:r w:rsidR="00182BB1" w:rsidRPr="006320FF">
        <w:rPr>
          <w:rFonts w:ascii="Arial" w:hAnsi="Arial" w:cs="Arial"/>
        </w:rPr>
        <w:t xml:space="preserve">and retuning </w:t>
      </w:r>
      <w:r w:rsidRPr="006320FF">
        <w:rPr>
          <w:rFonts w:ascii="Arial" w:hAnsi="Arial" w:cs="Arial"/>
        </w:rPr>
        <w:t>on EUIs</w:t>
      </w:r>
      <w:r w:rsidR="006967DA" w:rsidRPr="006320FF">
        <w:rPr>
          <w:rFonts w:ascii="Arial" w:hAnsi="Arial" w:cs="Arial"/>
        </w:rPr>
        <w:t>, WUIs</w:t>
      </w:r>
      <w:r w:rsidRPr="006320FF">
        <w:rPr>
          <w:rFonts w:ascii="Arial" w:hAnsi="Arial" w:cs="Arial"/>
        </w:rPr>
        <w:t xml:space="preserve"> and E</w:t>
      </w:r>
      <w:r w:rsidR="00182BB1" w:rsidRPr="006320FF">
        <w:rPr>
          <w:rFonts w:ascii="Arial" w:hAnsi="Arial" w:cs="Arial"/>
        </w:rPr>
        <w:t>NERGY STAR</w:t>
      </w:r>
      <w:r w:rsidRPr="006320FF">
        <w:rPr>
          <w:rFonts w:ascii="Arial" w:hAnsi="Arial" w:cs="Arial"/>
        </w:rPr>
        <w:t xml:space="preserve"> Scores,</w:t>
      </w:r>
      <w:r w:rsidR="00182BB1" w:rsidRPr="006320FF" w:rsidDel="00182BB1">
        <w:rPr>
          <w:rFonts w:ascii="Arial" w:hAnsi="Arial" w:cs="Arial"/>
        </w:rPr>
        <w:t xml:space="preserve"> </w:t>
      </w:r>
      <w:r w:rsidRPr="006320FF">
        <w:rPr>
          <w:rFonts w:ascii="Arial" w:hAnsi="Arial" w:cs="Arial"/>
        </w:rPr>
        <w:t xml:space="preserve">and recommendations on how the </w:t>
      </w:r>
      <w:r w:rsidR="00182BB1" w:rsidRPr="006320FF">
        <w:rPr>
          <w:rFonts w:ascii="Arial" w:hAnsi="Arial" w:cs="Arial"/>
        </w:rPr>
        <w:t xml:space="preserve">uptake of energy </w:t>
      </w:r>
      <w:r w:rsidR="006967DA" w:rsidRPr="006320FF">
        <w:rPr>
          <w:rFonts w:ascii="Arial" w:hAnsi="Arial" w:cs="Arial"/>
        </w:rPr>
        <w:t xml:space="preserve">and water </w:t>
      </w:r>
      <w:r w:rsidR="00182BB1" w:rsidRPr="006320FF">
        <w:rPr>
          <w:rFonts w:ascii="Arial" w:hAnsi="Arial" w:cs="Arial"/>
        </w:rPr>
        <w:t xml:space="preserve">conservation measures could be increased or the implementation of </w:t>
      </w:r>
      <w:r w:rsidR="00E67A4A" w:rsidRPr="006320FF">
        <w:rPr>
          <w:rFonts w:ascii="Arial" w:hAnsi="Arial" w:cs="Arial"/>
        </w:rPr>
        <w:t>the policy provisions</w:t>
      </w:r>
      <w:r w:rsidRPr="006320FF">
        <w:rPr>
          <w:rFonts w:ascii="Arial" w:hAnsi="Arial" w:cs="Arial"/>
        </w:rPr>
        <w:t xml:space="preserve"> could be improved.</w:t>
      </w:r>
    </w:p>
    <w:p w14:paraId="50E3F359" w14:textId="223B046C" w:rsidR="00C351C7" w:rsidRPr="006320FF" w:rsidRDefault="00C351C7" w:rsidP="00A466F2">
      <w:pPr>
        <w:pStyle w:val="List1"/>
        <w:rPr>
          <w:rFonts w:ascii="Arial" w:hAnsi="Arial" w:cs="Arial"/>
        </w:rPr>
      </w:pPr>
      <w:r w:rsidRPr="006320FF">
        <w:rPr>
          <w:rFonts w:ascii="Arial" w:hAnsi="Arial" w:cs="Arial"/>
        </w:rPr>
        <w:t xml:space="preserve">Nothing in this ordinance shall prevent the </w:t>
      </w:r>
      <w:r w:rsidR="0065179A" w:rsidRPr="006320FF">
        <w:rPr>
          <w:rFonts w:ascii="Arial" w:hAnsi="Arial" w:cs="Arial"/>
        </w:rPr>
        <w:t>Director</w:t>
      </w:r>
      <w:r w:rsidR="00DB0B67" w:rsidRPr="006320FF">
        <w:rPr>
          <w:rFonts w:ascii="Arial" w:hAnsi="Arial" w:cs="Arial"/>
        </w:rPr>
        <w:t xml:space="preserve"> </w:t>
      </w:r>
      <w:r w:rsidRPr="006320FF">
        <w:rPr>
          <w:rFonts w:ascii="Arial" w:hAnsi="Arial" w:cs="Arial"/>
        </w:rPr>
        <w:t xml:space="preserve">from including </w:t>
      </w:r>
      <w:r w:rsidR="00713B8E" w:rsidRPr="006320FF">
        <w:rPr>
          <w:rFonts w:ascii="Arial" w:hAnsi="Arial" w:cs="Arial"/>
        </w:rPr>
        <w:t xml:space="preserve">all </w:t>
      </w:r>
      <w:r w:rsidRPr="006320FF">
        <w:rPr>
          <w:rFonts w:ascii="Arial" w:hAnsi="Arial" w:cs="Arial"/>
        </w:rPr>
        <w:t xml:space="preserve">such information in a combined annual energy and water efficiency report covering the progress of all </w:t>
      </w:r>
      <w:r w:rsidR="00143E34" w:rsidRPr="006320FF">
        <w:rPr>
          <w:rFonts w:ascii="Arial" w:hAnsi="Arial" w:cs="Arial"/>
        </w:rPr>
        <w:t xml:space="preserve">of </w:t>
      </w:r>
      <w:r w:rsidRPr="006320FF">
        <w:rPr>
          <w:rFonts w:ascii="Arial" w:hAnsi="Arial" w:cs="Arial"/>
        </w:rPr>
        <w:t xml:space="preserve">the </w:t>
      </w:r>
      <w:r w:rsidR="006677AD" w:rsidRPr="006320FF">
        <w:rPr>
          <w:rFonts w:ascii="Arial" w:hAnsi="Arial" w:cs="Arial"/>
        </w:rPr>
        <w:t>cit</w:t>
      </w:r>
      <w:r w:rsidR="00617340" w:rsidRPr="006320FF">
        <w:rPr>
          <w:rFonts w:ascii="Arial" w:hAnsi="Arial" w:cs="Arial"/>
        </w:rPr>
        <w:t>y’s</w:t>
      </w:r>
      <w:r w:rsidRPr="006320FF">
        <w:rPr>
          <w:rFonts w:ascii="Arial" w:hAnsi="Arial" w:cs="Arial"/>
        </w:rPr>
        <w:t xml:space="preserve"> energy efficiency ordinances and programs.</w:t>
      </w:r>
    </w:p>
    <w:p w14:paraId="34EDCE79" w14:textId="1AD14D9B" w:rsidR="00B2531E" w:rsidRPr="006320FF" w:rsidRDefault="00691C29" w:rsidP="004D2E07">
      <w:pPr>
        <w:pStyle w:val="Heading1"/>
        <w:rPr>
          <w:rFonts w:ascii="Arial" w:hAnsi="Arial" w:cs="Arial"/>
        </w:rPr>
      </w:pPr>
      <w:bookmarkStart w:id="14" w:name="_Toc522535774"/>
      <w:r w:rsidRPr="006320FF">
        <w:rPr>
          <w:rFonts w:ascii="Arial" w:hAnsi="Arial" w:cs="Arial"/>
        </w:rPr>
        <w:t xml:space="preserve">Section </w:t>
      </w:r>
      <w:r w:rsidR="004022A9" w:rsidRPr="006320FF">
        <w:rPr>
          <w:rFonts w:ascii="Arial" w:hAnsi="Arial" w:cs="Arial"/>
        </w:rPr>
        <w:t>Q</w:t>
      </w:r>
      <w:r w:rsidR="0046114A" w:rsidRPr="006320FF">
        <w:rPr>
          <w:rFonts w:ascii="Arial" w:hAnsi="Arial" w:cs="Arial"/>
        </w:rPr>
        <w:t>:</w:t>
      </w:r>
      <w:r w:rsidR="000371CC" w:rsidRPr="006320FF">
        <w:rPr>
          <w:rFonts w:ascii="Arial" w:hAnsi="Arial" w:cs="Arial"/>
        </w:rPr>
        <w:t xml:space="preserve"> MAINTENANCE </w:t>
      </w:r>
      <w:r w:rsidRPr="006320FF">
        <w:rPr>
          <w:rFonts w:ascii="Arial" w:hAnsi="Arial" w:cs="Arial"/>
        </w:rPr>
        <w:t xml:space="preserve">OF </w:t>
      </w:r>
      <w:r w:rsidR="000371CC" w:rsidRPr="006320FF">
        <w:rPr>
          <w:rFonts w:ascii="Arial" w:hAnsi="Arial" w:cs="Arial"/>
        </w:rPr>
        <w:t>RECORDS</w:t>
      </w:r>
      <w:r w:rsidR="00CF3A45" w:rsidRPr="006320FF">
        <w:rPr>
          <w:rFonts w:ascii="Arial" w:hAnsi="Arial" w:cs="Arial"/>
        </w:rPr>
        <w:t>.</w:t>
      </w:r>
      <w:bookmarkEnd w:id="14"/>
    </w:p>
    <w:p w14:paraId="171DE15A" w14:textId="3F8506CA" w:rsidR="000371CC" w:rsidRPr="006320FF" w:rsidRDefault="0034695A" w:rsidP="00A466F2">
      <w:pPr>
        <w:pStyle w:val="List1"/>
        <w:numPr>
          <w:ilvl w:val="0"/>
          <w:numId w:val="44"/>
        </w:numPr>
        <w:ind w:left="446" w:hanging="446"/>
        <w:rPr>
          <w:rFonts w:ascii="Arial" w:hAnsi="Arial" w:cs="Arial"/>
        </w:rPr>
      </w:pPr>
      <w:r w:rsidRPr="006320FF">
        <w:rPr>
          <w:rFonts w:ascii="Arial" w:hAnsi="Arial" w:cs="Arial"/>
        </w:rPr>
        <w:t>O</w:t>
      </w:r>
      <w:r w:rsidR="000371CC" w:rsidRPr="006320FF">
        <w:rPr>
          <w:rFonts w:ascii="Arial" w:hAnsi="Arial" w:cs="Arial"/>
        </w:rPr>
        <w:t xml:space="preserve">wners shall maintain records as the </w:t>
      </w:r>
      <w:r w:rsidR="0065179A" w:rsidRPr="006320FF">
        <w:rPr>
          <w:rFonts w:ascii="Arial" w:hAnsi="Arial" w:cs="Arial"/>
        </w:rPr>
        <w:t>Director</w:t>
      </w:r>
      <w:r w:rsidR="000371CC" w:rsidRPr="006320FF">
        <w:rPr>
          <w:rFonts w:ascii="Arial" w:hAnsi="Arial" w:cs="Arial"/>
        </w:rPr>
        <w:t xml:space="preserve"> determines is necessary for carrying out the purposes of </w:t>
      </w:r>
      <w:r w:rsidR="00691C29" w:rsidRPr="006320FF">
        <w:rPr>
          <w:rFonts w:ascii="Arial" w:hAnsi="Arial" w:cs="Arial"/>
        </w:rPr>
        <w:t xml:space="preserve">this </w:t>
      </w:r>
      <w:r w:rsidR="00415132" w:rsidRPr="006320FF">
        <w:rPr>
          <w:rFonts w:ascii="Arial" w:hAnsi="Arial" w:cs="Arial"/>
        </w:rPr>
        <w:t>ordinance</w:t>
      </w:r>
      <w:r w:rsidR="000371CC" w:rsidRPr="006320FF">
        <w:rPr>
          <w:rFonts w:ascii="Arial" w:hAnsi="Arial" w:cs="Arial"/>
        </w:rPr>
        <w:t xml:space="preserve">, including but not limited to the energy and water bills and reports or forms received from tenants and/or utilities. Such records shall be preserved for a period of </w:t>
      </w:r>
      <w:r w:rsidR="0039130D" w:rsidRPr="006320FF">
        <w:rPr>
          <w:rFonts w:ascii="Arial" w:hAnsi="Arial" w:cs="Arial"/>
        </w:rPr>
        <w:t xml:space="preserve">five </w:t>
      </w:r>
      <w:r w:rsidR="000371CC" w:rsidRPr="006320FF">
        <w:rPr>
          <w:rFonts w:ascii="Arial" w:hAnsi="Arial" w:cs="Arial"/>
        </w:rPr>
        <w:t xml:space="preserve">years. At the request of the </w:t>
      </w:r>
      <w:r w:rsidR="0065179A" w:rsidRPr="006320FF">
        <w:rPr>
          <w:rFonts w:ascii="Arial" w:hAnsi="Arial" w:cs="Arial"/>
        </w:rPr>
        <w:t>Director</w:t>
      </w:r>
      <w:r w:rsidR="000371CC" w:rsidRPr="006320FF">
        <w:rPr>
          <w:rFonts w:ascii="Arial" w:hAnsi="Arial" w:cs="Arial"/>
        </w:rPr>
        <w:t>, such records shall be made available for inspecti</w:t>
      </w:r>
      <w:r w:rsidR="00526B57" w:rsidRPr="006320FF">
        <w:rPr>
          <w:rFonts w:ascii="Arial" w:hAnsi="Arial" w:cs="Arial"/>
        </w:rPr>
        <w:t xml:space="preserve">on and audit by the </w:t>
      </w:r>
      <w:r w:rsidR="0065179A" w:rsidRPr="006320FF">
        <w:rPr>
          <w:rFonts w:ascii="Arial" w:hAnsi="Arial" w:cs="Arial"/>
        </w:rPr>
        <w:t>Director</w:t>
      </w:r>
      <w:r w:rsidR="00526B57" w:rsidRPr="006320FF">
        <w:rPr>
          <w:rFonts w:ascii="Arial" w:hAnsi="Arial" w:cs="Arial"/>
        </w:rPr>
        <w:t>.</w:t>
      </w:r>
    </w:p>
    <w:p w14:paraId="705B0A3E" w14:textId="373F2EF2" w:rsidR="001A6EF8" w:rsidRPr="006320FF" w:rsidRDefault="000371CC" w:rsidP="00A466F2">
      <w:pPr>
        <w:pStyle w:val="List1"/>
        <w:numPr>
          <w:ilvl w:val="0"/>
          <w:numId w:val="44"/>
        </w:numPr>
        <w:ind w:left="446" w:hanging="446"/>
        <w:rPr>
          <w:rFonts w:ascii="Arial" w:hAnsi="Arial" w:cs="Arial"/>
        </w:rPr>
      </w:pPr>
      <w:r w:rsidRPr="006320FF">
        <w:rPr>
          <w:rFonts w:ascii="Arial" w:hAnsi="Arial" w:cs="Arial"/>
        </w:rPr>
        <w:t xml:space="preserve">Owners shall maintain a copy of </w:t>
      </w:r>
      <w:r w:rsidR="00E03D12" w:rsidRPr="006320FF">
        <w:rPr>
          <w:rFonts w:ascii="Arial" w:hAnsi="Arial" w:cs="Arial"/>
        </w:rPr>
        <w:t>each</w:t>
      </w:r>
      <w:r w:rsidRPr="006320FF">
        <w:rPr>
          <w:rFonts w:ascii="Arial" w:hAnsi="Arial" w:cs="Arial"/>
        </w:rPr>
        <w:t xml:space="preserve"> audit </w:t>
      </w:r>
      <w:r w:rsidR="00E03D12" w:rsidRPr="006320FF">
        <w:rPr>
          <w:rFonts w:ascii="Arial" w:hAnsi="Arial" w:cs="Arial"/>
        </w:rPr>
        <w:t>and</w:t>
      </w:r>
      <w:r w:rsidRPr="006320FF">
        <w:rPr>
          <w:rFonts w:ascii="Arial" w:hAnsi="Arial" w:cs="Arial"/>
        </w:rPr>
        <w:t xml:space="preserve"> </w:t>
      </w:r>
      <w:r w:rsidR="00DC4AD0" w:rsidRPr="006320FF">
        <w:rPr>
          <w:rFonts w:ascii="Arial" w:hAnsi="Arial" w:cs="Arial"/>
        </w:rPr>
        <w:t>retuning</w:t>
      </w:r>
      <w:r w:rsidRPr="006320FF">
        <w:rPr>
          <w:rFonts w:ascii="Arial" w:hAnsi="Arial" w:cs="Arial"/>
        </w:rPr>
        <w:t xml:space="preserve"> report on site for a minimum of </w:t>
      </w:r>
      <w:r w:rsidR="00AE4C11" w:rsidRPr="006320FF">
        <w:rPr>
          <w:rFonts w:ascii="Arial" w:hAnsi="Arial" w:cs="Arial"/>
        </w:rPr>
        <w:t>five</w:t>
      </w:r>
      <w:r w:rsidR="00140E83" w:rsidRPr="006320FF">
        <w:rPr>
          <w:rFonts w:ascii="Arial" w:hAnsi="Arial" w:cs="Arial"/>
        </w:rPr>
        <w:t xml:space="preserve"> </w:t>
      </w:r>
      <w:r w:rsidRPr="006320FF">
        <w:rPr>
          <w:rFonts w:ascii="Arial" w:hAnsi="Arial" w:cs="Arial"/>
        </w:rPr>
        <w:t xml:space="preserve">years from the required submission date. At the request of the </w:t>
      </w:r>
      <w:r w:rsidR="0065179A" w:rsidRPr="006320FF">
        <w:rPr>
          <w:rFonts w:ascii="Arial" w:hAnsi="Arial" w:cs="Arial"/>
        </w:rPr>
        <w:t>Director</w:t>
      </w:r>
      <w:r w:rsidRPr="006320FF">
        <w:rPr>
          <w:rFonts w:ascii="Arial" w:hAnsi="Arial" w:cs="Arial"/>
        </w:rPr>
        <w:t>, such reports shall be made available</w:t>
      </w:r>
      <w:r w:rsidR="00CD7B35" w:rsidRPr="006320FF">
        <w:rPr>
          <w:rFonts w:ascii="Arial" w:hAnsi="Arial" w:cs="Arial"/>
        </w:rPr>
        <w:t xml:space="preserve"> for inspection.</w:t>
      </w:r>
    </w:p>
    <w:p w14:paraId="42885437" w14:textId="46446FA5" w:rsidR="00F10540" w:rsidRPr="006320FF" w:rsidRDefault="00693702" w:rsidP="00A466F2">
      <w:pPr>
        <w:pStyle w:val="List1"/>
        <w:rPr>
          <w:rFonts w:ascii="Arial" w:eastAsia="Times New Roman" w:hAnsi="Arial" w:cs="Arial"/>
        </w:rPr>
      </w:pPr>
      <w:r w:rsidRPr="006320FF">
        <w:rPr>
          <w:rFonts w:ascii="Arial" w:eastAsia="Times New Roman" w:hAnsi="Arial" w:cs="Arial"/>
        </w:rPr>
        <w:t xml:space="preserve">A copy of the latest up-to-date </w:t>
      </w:r>
      <w:r w:rsidRPr="006320FF">
        <w:rPr>
          <w:rFonts w:ascii="Arial" w:hAnsi="Arial" w:cs="Arial"/>
        </w:rPr>
        <w:t>equipment</w:t>
      </w:r>
      <w:r w:rsidRPr="006320FF">
        <w:rPr>
          <w:rFonts w:ascii="Arial" w:eastAsia="Times New Roman" w:hAnsi="Arial" w:cs="Arial"/>
        </w:rPr>
        <w:t xml:space="preserve"> manuals shall be maintained at every covered property at all times. At the request of the </w:t>
      </w:r>
      <w:r w:rsidR="0065179A" w:rsidRPr="006320FF">
        <w:rPr>
          <w:rFonts w:ascii="Arial" w:hAnsi="Arial" w:cs="Arial"/>
        </w:rPr>
        <w:t>Director</w:t>
      </w:r>
      <w:r w:rsidRPr="006320FF">
        <w:rPr>
          <w:rFonts w:ascii="Arial" w:eastAsia="Times New Roman" w:hAnsi="Arial" w:cs="Arial"/>
        </w:rPr>
        <w:t xml:space="preserve">, such manuals shall be made available for inspection and audit by the </w:t>
      </w:r>
      <w:r w:rsidR="0065179A" w:rsidRPr="006320FF">
        <w:rPr>
          <w:rFonts w:ascii="Arial" w:hAnsi="Arial" w:cs="Arial"/>
        </w:rPr>
        <w:t>Director</w:t>
      </w:r>
      <w:r w:rsidRPr="006320FF">
        <w:rPr>
          <w:rFonts w:ascii="Arial" w:eastAsia="Times New Roman" w:hAnsi="Arial" w:cs="Arial"/>
        </w:rPr>
        <w:t>.</w:t>
      </w:r>
    </w:p>
    <w:p w14:paraId="5A1ECEDE" w14:textId="58895939" w:rsidR="0039130D" w:rsidRPr="006320FF" w:rsidRDefault="0039130D" w:rsidP="00A466F2">
      <w:pPr>
        <w:pStyle w:val="List1"/>
        <w:rPr>
          <w:rFonts w:ascii="Arial" w:hAnsi="Arial" w:cs="Arial"/>
        </w:rPr>
      </w:pPr>
      <w:r w:rsidRPr="006320FF">
        <w:rPr>
          <w:rFonts w:ascii="Arial" w:hAnsi="Arial" w:cs="Arial"/>
        </w:rPr>
        <w:t xml:space="preserve">When a covered property is sold, the records shall be given to the new </w:t>
      </w:r>
      <w:r w:rsidR="00534993" w:rsidRPr="006320FF">
        <w:rPr>
          <w:rFonts w:ascii="Arial" w:hAnsi="Arial" w:cs="Arial"/>
        </w:rPr>
        <w:t>property</w:t>
      </w:r>
      <w:r w:rsidRPr="006320FF">
        <w:rPr>
          <w:rFonts w:ascii="Arial" w:hAnsi="Arial" w:cs="Arial"/>
        </w:rPr>
        <w:t xml:space="preserve"> owner and the online Portfolio Manager benchmarking records shall be transferred to the new owner.</w:t>
      </w:r>
    </w:p>
    <w:p w14:paraId="6A64DE0E" w14:textId="737D9B31" w:rsidR="0039130D" w:rsidRPr="006320FF" w:rsidRDefault="0039130D" w:rsidP="00A466F2">
      <w:pPr>
        <w:pStyle w:val="List1"/>
        <w:rPr>
          <w:rFonts w:ascii="Arial" w:hAnsi="Arial" w:cs="Arial"/>
        </w:rPr>
      </w:pPr>
      <w:r w:rsidRPr="006320FF">
        <w:rPr>
          <w:rFonts w:ascii="Arial" w:hAnsi="Arial" w:cs="Arial"/>
        </w:rPr>
        <w:t xml:space="preserve">The </w:t>
      </w:r>
      <w:r w:rsidR="00EB3613" w:rsidRPr="006320FF">
        <w:rPr>
          <w:rFonts w:ascii="Arial" w:hAnsi="Arial" w:cs="Arial"/>
        </w:rPr>
        <w:t>Department</w:t>
      </w:r>
      <w:r w:rsidRPr="006320FF">
        <w:rPr>
          <w:rFonts w:ascii="Arial" w:hAnsi="Arial" w:cs="Arial"/>
        </w:rPr>
        <w:t xml:space="preserve"> reserves the right to spot check records as it deems necessary to evaluate t</w:t>
      </w:r>
      <w:r w:rsidR="00D67B50" w:rsidRPr="006320FF">
        <w:rPr>
          <w:rFonts w:ascii="Arial" w:hAnsi="Arial" w:cs="Arial"/>
        </w:rPr>
        <w:t xml:space="preserve">he efficacy of this Ordinance. </w:t>
      </w:r>
      <w:r w:rsidRPr="006320FF">
        <w:rPr>
          <w:rFonts w:ascii="Arial" w:hAnsi="Arial" w:cs="Arial"/>
        </w:rPr>
        <w:t xml:space="preserve">Records shall be provided to the </w:t>
      </w:r>
      <w:r w:rsidR="003811C3" w:rsidRPr="006320FF">
        <w:rPr>
          <w:rFonts w:ascii="Arial" w:hAnsi="Arial" w:cs="Arial"/>
        </w:rPr>
        <w:t>Director</w:t>
      </w:r>
      <w:r w:rsidRPr="006320FF">
        <w:rPr>
          <w:rFonts w:ascii="Arial" w:hAnsi="Arial" w:cs="Arial"/>
        </w:rPr>
        <w:t xml:space="preserve"> upon request. </w:t>
      </w:r>
    </w:p>
    <w:p w14:paraId="4857EE35" w14:textId="59D046BC" w:rsidR="009720F3" w:rsidRPr="006320FF" w:rsidRDefault="009720F3" w:rsidP="00A022A6">
      <w:pPr>
        <w:pStyle w:val="Heading1"/>
        <w:rPr>
          <w:rFonts w:ascii="Arial" w:hAnsi="Arial" w:cs="Arial"/>
        </w:rPr>
      </w:pPr>
      <w:bookmarkStart w:id="15" w:name="_Toc522535775"/>
      <w:r w:rsidRPr="006320FF">
        <w:rPr>
          <w:rFonts w:ascii="Arial" w:hAnsi="Arial" w:cs="Arial"/>
        </w:rPr>
        <w:t xml:space="preserve">Section </w:t>
      </w:r>
      <w:r w:rsidR="004022A9" w:rsidRPr="006320FF">
        <w:rPr>
          <w:rFonts w:ascii="Arial" w:hAnsi="Arial" w:cs="Arial"/>
        </w:rPr>
        <w:t>R</w:t>
      </w:r>
      <w:r w:rsidRPr="006320FF">
        <w:rPr>
          <w:rFonts w:ascii="Arial" w:hAnsi="Arial" w:cs="Arial"/>
        </w:rPr>
        <w:t>: SUBMITTAL FEES</w:t>
      </w:r>
      <w:bookmarkEnd w:id="15"/>
      <w:r w:rsidRPr="006320FF">
        <w:rPr>
          <w:rFonts w:ascii="Arial" w:hAnsi="Arial" w:cs="Arial"/>
        </w:rPr>
        <w:t xml:space="preserve"> </w:t>
      </w:r>
    </w:p>
    <w:p w14:paraId="705A4F67" w14:textId="6F005467" w:rsidR="009720F3" w:rsidRPr="006320FF" w:rsidRDefault="00A466F2" w:rsidP="00A466F2">
      <w:pPr>
        <w:pStyle w:val="List1"/>
        <w:numPr>
          <w:ilvl w:val="0"/>
          <w:numId w:val="0"/>
        </w:numPr>
        <w:ind w:left="446" w:hanging="446"/>
        <w:rPr>
          <w:rFonts w:ascii="Arial" w:hAnsi="Arial" w:cs="Arial"/>
        </w:rPr>
      </w:pPr>
      <w:r w:rsidRPr="006320FF">
        <w:rPr>
          <w:rFonts w:ascii="Arial" w:hAnsi="Arial" w:cs="Arial"/>
        </w:rPr>
        <w:tab/>
      </w:r>
      <w:r w:rsidR="009720F3" w:rsidRPr="006320FF">
        <w:rPr>
          <w:rFonts w:ascii="Arial" w:hAnsi="Arial" w:cs="Arial"/>
        </w:rPr>
        <w:t xml:space="preserve">The owner shall pay to the Department the following fees for each </w:t>
      </w:r>
      <w:r w:rsidR="00534993" w:rsidRPr="006320FF">
        <w:rPr>
          <w:rFonts w:ascii="Arial" w:hAnsi="Arial" w:cs="Arial"/>
        </w:rPr>
        <w:t>property</w:t>
      </w:r>
      <w:r w:rsidR="009720F3" w:rsidRPr="006320FF">
        <w:rPr>
          <w:rFonts w:ascii="Arial" w:hAnsi="Arial" w:cs="Arial"/>
        </w:rPr>
        <w:t>:</w:t>
      </w:r>
    </w:p>
    <w:p w14:paraId="7E3161E8" w14:textId="5BE56C5A" w:rsidR="009720F3" w:rsidRPr="006320FF" w:rsidRDefault="009720F3" w:rsidP="00A466F2">
      <w:pPr>
        <w:pStyle w:val="List1"/>
        <w:numPr>
          <w:ilvl w:val="0"/>
          <w:numId w:val="37"/>
        </w:numPr>
        <w:ind w:left="446" w:hanging="446"/>
        <w:rPr>
          <w:rFonts w:ascii="Arial" w:hAnsi="Arial" w:cs="Arial"/>
        </w:rPr>
      </w:pPr>
      <w:r w:rsidRPr="006320FF">
        <w:rPr>
          <w:rFonts w:ascii="Arial" w:hAnsi="Arial" w:cs="Arial"/>
          <w:b/>
        </w:rPr>
        <w:t>Annual Benchmarking Disclosure Report Compliance Fee.</w:t>
      </w:r>
      <w:r w:rsidRPr="006320FF">
        <w:rPr>
          <w:rFonts w:ascii="Arial" w:hAnsi="Arial" w:cs="Arial"/>
        </w:rPr>
        <w:t xml:space="preserve"> The Department shall charge </w:t>
      </w:r>
      <w:r w:rsidR="00534993" w:rsidRPr="006320FF">
        <w:rPr>
          <w:rFonts w:ascii="Arial" w:hAnsi="Arial" w:cs="Arial"/>
        </w:rPr>
        <w:t>property</w:t>
      </w:r>
      <w:r w:rsidRPr="006320FF">
        <w:rPr>
          <w:rFonts w:ascii="Arial" w:hAnsi="Arial" w:cs="Arial"/>
        </w:rPr>
        <w:t xml:space="preserve"> owners a fee in the amount of </w:t>
      </w:r>
      <w:r w:rsidR="00143E34" w:rsidRPr="006320FF">
        <w:rPr>
          <w:rFonts w:ascii="Arial" w:hAnsi="Arial" w:cs="Arial"/>
        </w:rPr>
        <w:t>[</w:t>
      </w:r>
      <w:r w:rsidRPr="006320FF">
        <w:rPr>
          <w:rFonts w:ascii="Arial" w:hAnsi="Arial" w:cs="Arial"/>
        </w:rPr>
        <w:t>$</w:t>
      </w:r>
      <w:r w:rsidR="00CF7176" w:rsidRPr="006320FF">
        <w:rPr>
          <w:rFonts w:ascii="Arial" w:hAnsi="Arial" w:cs="Arial"/>
        </w:rPr>
        <w:t>50</w:t>
      </w:r>
      <w:r w:rsidR="00143E34" w:rsidRPr="006320FF">
        <w:rPr>
          <w:rFonts w:ascii="Arial" w:hAnsi="Arial" w:cs="Arial"/>
        </w:rPr>
        <w:t>]</w:t>
      </w:r>
      <w:r w:rsidRPr="006320FF">
        <w:rPr>
          <w:rFonts w:ascii="Arial" w:hAnsi="Arial" w:cs="Arial"/>
        </w:rPr>
        <w:t xml:space="preserve"> for each </w:t>
      </w:r>
      <w:r w:rsidR="00143E34" w:rsidRPr="006320FF">
        <w:rPr>
          <w:rFonts w:ascii="Arial" w:hAnsi="Arial" w:cs="Arial"/>
        </w:rPr>
        <w:t>a</w:t>
      </w:r>
      <w:r w:rsidRPr="006320FF">
        <w:rPr>
          <w:rFonts w:ascii="Arial" w:hAnsi="Arial" w:cs="Arial"/>
        </w:rPr>
        <w:t xml:space="preserve">nnual </w:t>
      </w:r>
      <w:r w:rsidR="00143E34" w:rsidRPr="006320FF">
        <w:rPr>
          <w:rFonts w:ascii="Arial" w:hAnsi="Arial" w:cs="Arial"/>
        </w:rPr>
        <w:t>b</w:t>
      </w:r>
      <w:r w:rsidRPr="006320FF">
        <w:rPr>
          <w:rFonts w:ascii="Arial" w:hAnsi="Arial" w:cs="Arial"/>
        </w:rPr>
        <w:t xml:space="preserve">enchmarking </w:t>
      </w:r>
      <w:r w:rsidR="00143E34" w:rsidRPr="006320FF">
        <w:rPr>
          <w:rFonts w:ascii="Arial" w:hAnsi="Arial" w:cs="Arial"/>
        </w:rPr>
        <w:t>r</w:t>
      </w:r>
      <w:r w:rsidRPr="006320FF">
        <w:rPr>
          <w:rFonts w:ascii="Arial" w:hAnsi="Arial" w:cs="Arial"/>
        </w:rPr>
        <w:t>eport submitted to the Department.</w:t>
      </w:r>
    </w:p>
    <w:p w14:paraId="4A464EE1" w14:textId="5B1D6909" w:rsidR="0050061C" w:rsidRPr="006320FF" w:rsidRDefault="00907F58" w:rsidP="00A466F2">
      <w:pPr>
        <w:pStyle w:val="List1"/>
        <w:rPr>
          <w:rFonts w:ascii="Arial" w:hAnsi="Arial" w:cs="Arial"/>
        </w:rPr>
      </w:pPr>
      <w:r w:rsidRPr="006320FF">
        <w:rPr>
          <w:rFonts w:ascii="Arial" w:hAnsi="Arial" w:cs="Arial"/>
          <w:b/>
        </w:rPr>
        <w:t>Performance Verification Submission</w:t>
      </w:r>
      <w:r w:rsidR="009720F3" w:rsidRPr="006320FF">
        <w:rPr>
          <w:rFonts w:ascii="Arial" w:hAnsi="Arial" w:cs="Arial"/>
          <w:b/>
        </w:rPr>
        <w:t xml:space="preserve"> Compliance Fee</w:t>
      </w:r>
      <w:r w:rsidRPr="006320FF">
        <w:rPr>
          <w:rFonts w:ascii="Arial" w:hAnsi="Arial" w:cs="Arial"/>
          <w:b/>
        </w:rPr>
        <w:t xml:space="preserve"> (every [five] years)</w:t>
      </w:r>
      <w:r w:rsidR="009720F3" w:rsidRPr="006320FF">
        <w:rPr>
          <w:rFonts w:ascii="Arial" w:hAnsi="Arial" w:cs="Arial"/>
          <w:b/>
        </w:rPr>
        <w:t>.</w:t>
      </w:r>
      <w:r w:rsidR="009720F3" w:rsidRPr="006320FF">
        <w:rPr>
          <w:rFonts w:ascii="Arial" w:hAnsi="Arial" w:cs="Arial"/>
        </w:rPr>
        <w:t xml:space="preserve"> The Department shall charge </w:t>
      </w:r>
      <w:r w:rsidR="00534993" w:rsidRPr="006320FF">
        <w:rPr>
          <w:rFonts w:ascii="Arial" w:hAnsi="Arial" w:cs="Arial"/>
        </w:rPr>
        <w:t>property</w:t>
      </w:r>
      <w:r w:rsidR="009720F3" w:rsidRPr="006320FF">
        <w:rPr>
          <w:rFonts w:ascii="Arial" w:hAnsi="Arial" w:cs="Arial"/>
        </w:rPr>
        <w:t xml:space="preserve"> owners a fee in the amount of </w:t>
      </w:r>
      <w:r w:rsidR="00272567" w:rsidRPr="006320FF">
        <w:rPr>
          <w:rFonts w:ascii="Arial" w:hAnsi="Arial" w:cs="Arial"/>
        </w:rPr>
        <w:t>[</w:t>
      </w:r>
      <w:r w:rsidR="009720F3" w:rsidRPr="006320FF">
        <w:rPr>
          <w:rFonts w:ascii="Arial" w:hAnsi="Arial" w:cs="Arial"/>
        </w:rPr>
        <w:t>$1</w:t>
      </w:r>
      <w:r w:rsidR="00CF7176" w:rsidRPr="006320FF">
        <w:rPr>
          <w:rFonts w:ascii="Arial" w:hAnsi="Arial" w:cs="Arial"/>
        </w:rPr>
        <w:t>5</w:t>
      </w:r>
      <w:r w:rsidR="009720F3" w:rsidRPr="006320FF">
        <w:rPr>
          <w:rFonts w:ascii="Arial" w:hAnsi="Arial" w:cs="Arial"/>
        </w:rPr>
        <w:t>0</w:t>
      </w:r>
      <w:r w:rsidR="00272567" w:rsidRPr="006320FF">
        <w:rPr>
          <w:rFonts w:ascii="Arial" w:hAnsi="Arial" w:cs="Arial"/>
        </w:rPr>
        <w:t>]</w:t>
      </w:r>
      <w:r w:rsidR="009720F3" w:rsidRPr="006320FF">
        <w:rPr>
          <w:rFonts w:ascii="Arial" w:hAnsi="Arial" w:cs="Arial"/>
        </w:rPr>
        <w:t xml:space="preserve"> for each </w:t>
      </w:r>
      <w:r w:rsidRPr="006320FF">
        <w:rPr>
          <w:rFonts w:ascii="Arial" w:hAnsi="Arial" w:cs="Arial"/>
        </w:rPr>
        <w:t xml:space="preserve">submission of performance verification documentation </w:t>
      </w:r>
      <w:r w:rsidR="00D67B50" w:rsidRPr="006320FF">
        <w:rPr>
          <w:rFonts w:ascii="Arial" w:hAnsi="Arial" w:cs="Arial"/>
        </w:rPr>
        <w:t>to the Department.</w:t>
      </w:r>
      <w:r w:rsidR="00607308" w:rsidRPr="006320FF">
        <w:rPr>
          <w:rFonts w:ascii="Arial" w:hAnsi="Arial" w:cs="Arial"/>
        </w:rPr>
        <w:t xml:space="preserve"> </w:t>
      </w:r>
    </w:p>
    <w:p w14:paraId="20DEBE26" w14:textId="391667A1" w:rsidR="00336873" w:rsidRPr="006320FF" w:rsidRDefault="004E0F02" w:rsidP="004D2E07">
      <w:pPr>
        <w:pStyle w:val="Heading1"/>
        <w:rPr>
          <w:rFonts w:ascii="Arial" w:hAnsi="Arial" w:cs="Arial"/>
        </w:rPr>
      </w:pPr>
      <w:bookmarkStart w:id="16" w:name="_Toc522535776"/>
      <w:r w:rsidRPr="006320FF">
        <w:rPr>
          <w:rFonts w:ascii="Arial" w:hAnsi="Arial" w:cs="Arial"/>
          <w:szCs w:val="24"/>
        </w:rPr>
        <w:lastRenderedPageBreak/>
        <w:t xml:space="preserve">Section </w:t>
      </w:r>
      <w:r w:rsidR="004022A9" w:rsidRPr="006320FF">
        <w:rPr>
          <w:rFonts w:ascii="Arial" w:hAnsi="Arial" w:cs="Arial"/>
          <w:szCs w:val="24"/>
        </w:rPr>
        <w:t>S</w:t>
      </w:r>
      <w:r w:rsidR="00336873" w:rsidRPr="006320FF">
        <w:rPr>
          <w:rFonts w:ascii="Arial" w:hAnsi="Arial" w:cs="Arial"/>
        </w:rPr>
        <w:t>:  VIOLATIONS AND ENFORCEMENT.</w:t>
      </w:r>
      <w:bookmarkEnd w:id="16"/>
    </w:p>
    <w:p w14:paraId="6437569F" w14:textId="4A493D6B" w:rsidR="005B4992" w:rsidRPr="006320FF" w:rsidRDefault="00336873" w:rsidP="00A466F2">
      <w:pPr>
        <w:pStyle w:val="List1"/>
        <w:numPr>
          <w:ilvl w:val="0"/>
          <w:numId w:val="22"/>
        </w:numPr>
        <w:ind w:left="446" w:hanging="446"/>
        <w:rPr>
          <w:rFonts w:ascii="Arial" w:hAnsi="Arial" w:cs="Arial"/>
        </w:rPr>
      </w:pPr>
      <w:r w:rsidRPr="006320FF">
        <w:rPr>
          <w:rFonts w:ascii="Arial" w:hAnsi="Arial" w:cs="Arial"/>
        </w:rPr>
        <w:t xml:space="preserve">It shall be unlawful for any entity or person to fail to comply with the requirements of this ordinance or misrepresent any material fact in a document required to be prepared or </w:t>
      </w:r>
      <w:r w:rsidR="00662D42" w:rsidRPr="006320FF">
        <w:rPr>
          <w:rFonts w:ascii="Arial" w:hAnsi="Arial" w:cs="Arial"/>
        </w:rPr>
        <w:t>shared</w:t>
      </w:r>
      <w:r w:rsidRPr="006320FF">
        <w:rPr>
          <w:rFonts w:ascii="Arial" w:hAnsi="Arial" w:cs="Arial"/>
        </w:rPr>
        <w:t xml:space="preserve"> by this ordinance.</w:t>
      </w:r>
    </w:p>
    <w:p w14:paraId="3A02F80A" w14:textId="68AC1460" w:rsidR="00B074F3" w:rsidRPr="006320FF" w:rsidRDefault="00B074F3" w:rsidP="00A466F2">
      <w:pPr>
        <w:pStyle w:val="List1"/>
        <w:rPr>
          <w:rFonts w:ascii="Arial" w:hAnsi="Arial" w:cs="Arial"/>
        </w:rPr>
      </w:pPr>
      <w:r w:rsidRPr="006320FF">
        <w:rPr>
          <w:rFonts w:ascii="Arial" w:hAnsi="Arial" w:cs="Arial"/>
        </w:rPr>
        <w:t xml:space="preserve">If the </w:t>
      </w:r>
      <w:r w:rsidR="0065179A" w:rsidRPr="006320FF">
        <w:rPr>
          <w:rFonts w:ascii="Arial" w:hAnsi="Arial" w:cs="Arial"/>
        </w:rPr>
        <w:t>Director</w:t>
      </w:r>
      <w:r w:rsidRPr="006320FF">
        <w:rPr>
          <w:rFonts w:ascii="Arial" w:hAnsi="Arial" w:cs="Arial"/>
        </w:rPr>
        <w:t xml:space="preserve"> determines that a</w:t>
      </w:r>
      <w:r w:rsidR="006E1F97" w:rsidRPr="006320FF">
        <w:rPr>
          <w:rFonts w:ascii="Arial" w:hAnsi="Arial" w:cs="Arial"/>
        </w:rPr>
        <w:t xml:space="preserve"> property</w:t>
      </w:r>
      <w:r w:rsidRPr="006320FF">
        <w:rPr>
          <w:rFonts w:ascii="Arial" w:hAnsi="Arial" w:cs="Arial"/>
        </w:rPr>
        <w:t xml:space="preserve"> owner has failed to report benchmarking in</w:t>
      </w:r>
      <w:r w:rsidR="00AB7B0F" w:rsidRPr="006320FF">
        <w:rPr>
          <w:rFonts w:ascii="Arial" w:hAnsi="Arial" w:cs="Arial"/>
        </w:rPr>
        <w:t>formation</w:t>
      </w:r>
      <w:r w:rsidR="003B43C4" w:rsidRPr="006320FF">
        <w:rPr>
          <w:rFonts w:ascii="Arial" w:hAnsi="Arial" w:cs="Arial"/>
        </w:rPr>
        <w:t xml:space="preserve"> as required under this ordinance</w:t>
      </w:r>
      <w:r w:rsidR="006E1F97" w:rsidRPr="006320FF">
        <w:rPr>
          <w:rFonts w:ascii="Arial" w:hAnsi="Arial" w:cs="Arial"/>
        </w:rPr>
        <w:t>,</w:t>
      </w:r>
      <w:r w:rsidR="002E44A8" w:rsidRPr="006320FF">
        <w:rPr>
          <w:rFonts w:ascii="Arial" w:hAnsi="Arial" w:cs="Arial"/>
        </w:rPr>
        <w:t xml:space="preserve"> or the owner </w:t>
      </w:r>
      <w:r w:rsidR="00272567" w:rsidRPr="006320FF">
        <w:rPr>
          <w:rFonts w:ascii="Arial" w:hAnsi="Arial" w:cs="Arial"/>
        </w:rPr>
        <w:t xml:space="preserve">has </w:t>
      </w:r>
      <w:r w:rsidR="002E44A8" w:rsidRPr="006320FF">
        <w:rPr>
          <w:rFonts w:ascii="Arial" w:hAnsi="Arial" w:cs="Arial"/>
        </w:rPr>
        <w:t>submit</w:t>
      </w:r>
      <w:r w:rsidR="00272567" w:rsidRPr="006320FF">
        <w:rPr>
          <w:rFonts w:ascii="Arial" w:hAnsi="Arial" w:cs="Arial"/>
        </w:rPr>
        <w:t>ted</w:t>
      </w:r>
      <w:r w:rsidR="002E44A8" w:rsidRPr="006320FF">
        <w:rPr>
          <w:rFonts w:ascii="Arial" w:hAnsi="Arial" w:cs="Arial"/>
        </w:rPr>
        <w:t xml:space="preserve"> </w:t>
      </w:r>
      <w:r w:rsidR="00F51D70" w:rsidRPr="006320FF">
        <w:rPr>
          <w:rFonts w:ascii="Arial" w:hAnsi="Arial" w:cs="Arial"/>
        </w:rPr>
        <w:t xml:space="preserve">incomplete or </w:t>
      </w:r>
      <w:r w:rsidR="002E44A8" w:rsidRPr="006320FF">
        <w:rPr>
          <w:rFonts w:ascii="Arial" w:hAnsi="Arial" w:cs="Arial"/>
        </w:rPr>
        <w:t>false benchmarking</w:t>
      </w:r>
      <w:r w:rsidR="00F51D70" w:rsidRPr="006320FF">
        <w:rPr>
          <w:rFonts w:ascii="Arial" w:hAnsi="Arial" w:cs="Arial"/>
        </w:rPr>
        <w:t xml:space="preserve"> information</w:t>
      </w:r>
      <w:r w:rsidRPr="006320FF">
        <w:rPr>
          <w:rFonts w:ascii="Arial" w:hAnsi="Arial" w:cs="Arial"/>
        </w:rPr>
        <w:t xml:space="preserve">, the </w:t>
      </w:r>
      <w:r w:rsidR="0065179A" w:rsidRPr="006320FF">
        <w:rPr>
          <w:rFonts w:ascii="Arial" w:hAnsi="Arial" w:cs="Arial"/>
        </w:rPr>
        <w:t>Director</w:t>
      </w:r>
      <w:r w:rsidRPr="006320FF">
        <w:rPr>
          <w:rFonts w:ascii="Arial" w:hAnsi="Arial" w:cs="Arial"/>
        </w:rPr>
        <w:t xml:space="preserve"> may seek the following remedies:</w:t>
      </w:r>
    </w:p>
    <w:p w14:paraId="1EF26F27" w14:textId="2BB6EB3F" w:rsidR="00B074F3" w:rsidRPr="006320FF" w:rsidRDefault="00B074F3" w:rsidP="00A022A6">
      <w:pPr>
        <w:pStyle w:val="List2"/>
        <w:rPr>
          <w:rFonts w:ascii="Arial" w:hAnsi="Arial" w:cs="Arial"/>
        </w:rPr>
      </w:pPr>
      <w:r w:rsidRPr="006320FF">
        <w:rPr>
          <w:rFonts w:ascii="Arial" w:hAnsi="Arial" w:cs="Arial"/>
        </w:rPr>
        <w:t>A written warning may be issued for the violation; and</w:t>
      </w:r>
    </w:p>
    <w:p w14:paraId="4BB62744" w14:textId="430E2DE7" w:rsidR="00055AA8" w:rsidRPr="006320FF" w:rsidRDefault="00B074F3">
      <w:pPr>
        <w:pStyle w:val="List2"/>
        <w:rPr>
          <w:rFonts w:ascii="Arial" w:hAnsi="Arial" w:cs="Arial"/>
        </w:rPr>
      </w:pPr>
      <w:r w:rsidRPr="006320FF">
        <w:rPr>
          <w:rFonts w:ascii="Arial" w:hAnsi="Arial" w:cs="Arial"/>
        </w:rPr>
        <w:t xml:space="preserve">If </w:t>
      </w:r>
      <w:r w:rsidR="00F51D70" w:rsidRPr="006320FF">
        <w:rPr>
          <w:rFonts w:ascii="Arial" w:hAnsi="Arial" w:cs="Arial"/>
        </w:rPr>
        <w:t xml:space="preserve">initial </w:t>
      </w:r>
      <w:r w:rsidRPr="006320FF">
        <w:rPr>
          <w:rFonts w:ascii="Arial" w:hAnsi="Arial" w:cs="Arial"/>
        </w:rPr>
        <w:t>benchmarking information</w:t>
      </w:r>
      <w:r w:rsidR="00F51D70" w:rsidRPr="006320FF">
        <w:rPr>
          <w:rFonts w:ascii="Arial" w:hAnsi="Arial" w:cs="Arial"/>
        </w:rPr>
        <w:t xml:space="preserve"> or </w:t>
      </w:r>
      <w:r w:rsidR="001E4DDD" w:rsidRPr="006320FF">
        <w:rPr>
          <w:rFonts w:ascii="Arial" w:hAnsi="Arial" w:cs="Arial"/>
        </w:rPr>
        <w:t>updated</w:t>
      </w:r>
      <w:r w:rsidR="005077E2" w:rsidRPr="006320FF">
        <w:rPr>
          <w:rFonts w:ascii="Arial" w:hAnsi="Arial" w:cs="Arial"/>
        </w:rPr>
        <w:t xml:space="preserve"> benchmar</w:t>
      </w:r>
      <w:r w:rsidR="001E4DDD" w:rsidRPr="006320FF">
        <w:rPr>
          <w:rFonts w:ascii="Arial" w:hAnsi="Arial" w:cs="Arial"/>
        </w:rPr>
        <w:t xml:space="preserve">king information </w:t>
      </w:r>
      <w:r w:rsidRPr="006320FF">
        <w:rPr>
          <w:rFonts w:ascii="Arial" w:hAnsi="Arial" w:cs="Arial"/>
        </w:rPr>
        <w:t xml:space="preserve">is not reported within </w:t>
      </w:r>
      <w:r w:rsidR="00CA457B" w:rsidRPr="006320FF">
        <w:rPr>
          <w:rFonts w:ascii="Arial" w:hAnsi="Arial" w:cs="Arial"/>
        </w:rPr>
        <w:t>30</w:t>
      </w:r>
      <w:r w:rsidRPr="006320FF">
        <w:rPr>
          <w:rFonts w:ascii="Arial" w:hAnsi="Arial" w:cs="Arial"/>
        </w:rPr>
        <w:t xml:space="preserve"> days of the date the written warning is issued, the </w:t>
      </w:r>
      <w:r w:rsidR="0065179A" w:rsidRPr="006320FF">
        <w:rPr>
          <w:rFonts w:ascii="Arial" w:hAnsi="Arial" w:cs="Arial"/>
        </w:rPr>
        <w:t>Director</w:t>
      </w:r>
      <w:r w:rsidRPr="006320FF">
        <w:rPr>
          <w:rFonts w:ascii="Arial" w:hAnsi="Arial" w:cs="Arial"/>
        </w:rPr>
        <w:t xml:space="preserve"> may issue a notice of violation with a penalty of up to</w:t>
      </w:r>
      <w:r w:rsidR="00055AA8" w:rsidRPr="006320FF">
        <w:rPr>
          <w:rFonts w:ascii="Arial" w:hAnsi="Arial" w:cs="Arial"/>
        </w:rPr>
        <w:t xml:space="preserve"> $</w:t>
      </w:r>
      <w:r w:rsidR="00A816DE" w:rsidRPr="006320FF">
        <w:rPr>
          <w:rFonts w:ascii="Arial" w:hAnsi="Arial" w:cs="Arial"/>
        </w:rPr>
        <w:t>500</w:t>
      </w:r>
      <w:r w:rsidR="00055AA8" w:rsidRPr="006320FF">
        <w:rPr>
          <w:rFonts w:ascii="Arial" w:hAnsi="Arial" w:cs="Arial"/>
        </w:rPr>
        <w:t>.</w:t>
      </w:r>
    </w:p>
    <w:p w14:paraId="66108D0B" w14:textId="27E89AB4" w:rsidR="00055AA8" w:rsidRPr="006320FF" w:rsidRDefault="007671E6">
      <w:pPr>
        <w:pStyle w:val="List2"/>
        <w:rPr>
          <w:rFonts w:ascii="Arial" w:hAnsi="Arial" w:cs="Arial"/>
        </w:rPr>
      </w:pPr>
      <w:r w:rsidRPr="006320FF">
        <w:rPr>
          <w:rFonts w:ascii="Arial" w:hAnsi="Arial" w:cs="Arial"/>
        </w:rPr>
        <w:t>If initial benchmarking information or updated benchmarking information is not reported within 90 days of the date the notice of violation is issued t</w:t>
      </w:r>
      <w:r w:rsidR="00A816DE" w:rsidRPr="006320FF">
        <w:rPr>
          <w:rFonts w:ascii="Arial" w:hAnsi="Arial" w:cs="Arial"/>
        </w:rPr>
        <w:t xml:space="preserve">he </w:t>
      </w:r>
      <w:r w:rsidR="0065179A" w:rsidRPr="006320FF">
        <w:rPr>
          <w:rFonts w:ascii="Arial" w:hAnsi="Arial" w:cs="Arial"/>
        </w:rPr>
        <w:t>Director</w:t>
      </w:r>
      <w:r w:rsidR="00A816DE" w:rsidRPr="006320FF">
        <w:rPr>
          <w:rFonts w:ascii="Arial" w:hAnsi="Arial" w:cs="Arial"/>
        </w:rPr>
        <w:t xml:space="preserve"> may </w:t>
      </w:r>
      <w:r w:rsidRPr="006320FF">
        <w:rPr>
          <w:rFonts w:ascii="Arial" w:hAnsi="Arial" w:cs="Arial"/>
        </w:rPr>
        <w:t xml:space="preserve">then and every three months thereafter </w:t>
      </w:r>
      <w:r w:rsidR="00A816DE" w:rsidRPr="006320FF">
        <w:rPr>
          <w:rFonts w:ascii="Arial" w:hAnsi="Arial" w:cs="Arial"/>
        </w:rPr>
        <w:t>assess additional penalties of $500 for noncompliance</w:t>
      </w:r>
      <w:r w:rsidR="00055AA8" w:rsidRPr="006320FF">
        <w:rPr>
          <w:rFonts w:ascii="Arial" w:hAnsi="Arial" w:cs="Arial"/>
        </w:rPr>
        <w:t>.</w:t>
      </w:r>
    </w:p>
    <w:p w14:paraId="260C2847" w14:textId="6F4FF35C" w:rsidR="00055AA8" w:rsidRPr="006320FF" w:rsidRDefault="00272567" w:rsidP="00272567">
      <w:pPr>
        <w:pStyle w:val="List2"/>
        <w:rPr>
          <w:rFonts w:ascii="Arial" w:hAnsi="Arial" w:cs="Arial"/>
        </w:rPr>
      </w:pPr>
      <w:r w:rsidRPr="006320FF">
        <w:rPr>
          <w:rFonts w:ascii="Arial" w:hAnsi="Arial" w:cs="Arial"/>
        </w:rPr>
        <w:t xml:space="preserve">If the </w:t>
      </w:r>
      <w:r w:rsidR="0065179A" w:rsidRPr="006320FF">
        <w:rPr>
          <w:rFonts w:ascii="Arial" w:hAnsi="Arial" w:cs="Arial"/>
        </w:rPr>
        <w:t>Director</w:t>
      </w:r>
      <w:r w:rsidRPr="006320FF">
        <w:rPr>
          <w:rFonts w:ascii="Arial" w:hAnsi="Arial" w:cs="Arial"/>
        </w:rPr>
        <w:t xml:space="preserve"> determines that a </w:t>
      </w:r>
      <w:r w:rsidR="00534993" w:rsidRPr="006320FF">
        <w:rPr>
          <w:rFonts w:ascii="Arial" w:hAnsi="Arial" w:cs="Arial"/>
          <w:snapToGrid w:val="0"/>
        </w:rPr>
        <w:t>property</w:t>
      </w:r>
      <w:r w:rsidRPr="006320FF">
        <w:rPr>
          <w:rFonts w:ascii="Arial" w:hAnsi="Arial" w:cs="Arial"/>
        </w:rPr>
        <w:t xml:space="preserve"> owner has intentionally submitted false or incomplete information, or has misrepresented the </w:t>
      </w:r>
      <w:r w:rsidR="00055AA8" w:rsidRPr="006320FF">
        <w:rPr>
          <w:rFonts w:ascii="Arial" w:hAnsi="Arial" w:cs="Arial"/>
        </w:rPr>
        <w:t>benchmarking information</w:t>
      </w:r>
      <w:r w:rsidRPr="006320FF">
        <w:rPr>
          <w:rFonts w:ascii="Arial" w:hAnsi="Arial" w:cs="Arial"/>
        </w:rPr>
        <w:t xml:space="preserve">, </w:t>
      </w:r>
      <w:r w:rsidR="00055AA8" w:rsidRPr="006320FF">
        <w:rPr>
          <w:rFonts w:ascii="Arial" w:hAnsi="Arial" w:cs="Arial"/>
        </w:rPr>
        <w:t xml:space="preserve">the </w:t>
      </w:r>
      <w:r w:rsidR="0065179A" w:rsidRPr="006320FF">
        <w:rPr>
          <w:rFonts w:ascii="Arial" w:hAnsi="Arial" w:cs="Arial"/>
        </w:rPr>
        <w:t>Director</w:t>
      </w:r>
      <w:r w:rsidR="00055AA8" w:rsidRPr="006320FF">
        <w:rPr>
          <w:rFonts w:ascii="Arial" w:hAnsi="Arial" w:cs="Arial"/>
        </w:rPr>
        <w:t xml:space="preserve"> may issue a notice of violation with a penalty of up to $1</w:t>
      </w:r>
      <w:r w:rsidR="00490BF1" w:rsidRPr="006320FF">
        <w:rPr>
          <w:rFonts w:ascii="Arial" w:hAnsi="Arial" w:cs="Arial"/>
        </w:rPr>
        <w:t>,</w:t>
      </w:r>
      <w:r w:rsidR="00055AA8" w:rsidRPr="006320FF">
        <w:rPr>
          <w:rFonts w:ascii="Arial" w:hAnsi="Arial" w:cs="Arial"/>
        </w:rPr>
        <w:t>000.</w:t>
      </w:r>
      <w:r w:rsidR="00395B79" w:rsidRPr="006320FF">
        <w:rPr>
          <w:rFonts w:ascii="Arial" w:hAnsi="Arial" w:cs="Arial"/>
        </w:rPr>
        <w:t xml:space="preserve"> Each year of non-</w:t>
      </w:r>
      <w:r w:rsidR="001E4DDD" w:rsidRPr="006320FF">
        <w:rPr>
          <w:rFonts w:ascii="Arial" w:hAnsi="Arial" w:cs="Arial"/>
        </w:rPr>
        <w:t xml:space="preserve">compliance </w:t>
      </w:r>
      <w:r w:rsidR="00395B79" w:rsidRPr="006320FF">
        <w:rPr>
          <w:rFonts w:ascii="Arial" w:hAnsi="Arial" w:cs="Arial"/>
        </w:rPr>
        <w:t>shall constitute a separate offense punishable upon conviction by a penalty of $1,000.</w:t>
      </w:r>
    </w:p>
    <w:p w14:paraId="50AEEE58" w14:textId="2363E3B6" w:rsidR="007671E6" w:rsidRPr="006320FF" w:rsidRDefault="007671E6">
      <w:pPr>
        <w:pStyle w:val="List2"/>
        <w:rPr>
          <w:rFonts w:ascii="Arial" w:hAnsi="Arial" w:cs="Arial"/>
        </w:rPr>
      </w:pPr>
      <w:r w:rsidRPr="006320FF">
        <w:rPr>
          <w:rFonts w:ascii="Arial" w:hAnsi="Arial" w:cs="Arial"/>
        </w:rPr>
        <w:t xml:space="preserve">If the owner of a covered </w:t>
      </w:r>
      <w:r w:rsidR="00534993" w:rsidRPr="006320FF">
        <w:rPr>
          <w:rFonts w:ascii="Arial" w:hAnsi="Arial" w:cs="Arial"/>
          <w:snapToGrid w:val="0"/>
        </w:rPr>
        <w:t>property</w:t>
      </w:r>
      <w:r w:rsidRPr="006320FF">
        <w:rPr>
          <w:rFonts w:ascii="Arial" w:hAnsi="Arial" w:cs="Arial"/>
        </w:rPr>
        <w:t xml:space="preserve"> subject to this Chapter has been previously been found to be in noncompliance under this Chapter within the past two years, all subsequent violations by that </w:t>
      </w:r>
      <w:r w:rsidR="00534993" w:rsidRPr="006320FF">
        <w:rPr>
          <w:rFonts w:ascii="Arial" w:hAnsi="Arial" w:cs="Arial"/>
          <w:snapToGrid w:val="0"/>
        </w:rPr>
        <w:t>property</w:t>
      </w:r>
      <w:r w:rsidRPr="006320FF">
        <w:rPr>
          <w:rFonts w:ascii="Arial" w:hAnsi="Arial" w:cs="Arial"/>
        </w:rPr>
        <w:t xml:space="preserve"> owner for failing to submit a benchmarking report may be subject to a $500 fine in addition to any other penalty imposed under this Chapter.</w:t>
      </w:r>
    </w:p>
    <w:p w14:paraId="0A7EDB88" w14:textId="5F53BE51" w:rsidR="003B43C4" w:rsidRPr="006320FF" w:rsidRDefault="003B43C4" w:rsidP="00A466F2">
      <w:pPr>
        <w:pStyle w:val="List1"/>
        <w:rPr>
          <w:rFonts w:ascii="Arial" w:hAnsi="Arial" w:cs="Arial"/>
        </w:rPr>
      </w:pPr>
      <w:r w:rsidRPr="006320FF">
        <w:rPr>
          <w:rFonts w:ascii="Arial" w:hAnsi="Arial" w:cs="Arial"/>
        </w:rPr>
        <w:t xml:space="preserve">If the </w:t>
      </w:r>
      <w:r w:rsidR="0065179A" w:rsidRPr="006320FF">
        <w:rPr>
          <w:rFonts w:ascii="Arial" w:hAnsi="Arial" w:cs="Arial"/>
        </w:rPr>
        <w:t>Director</w:t>
      </w:r>
      <w:r w:rsidRPr="006320FF">
        <w:rPr>
          <w:rFonts w:ascii="Arial" w:hAnsi="Arial" w:cs="Arial"/>
        </w:rPr>
        <w:t xml:space="preserve"> determines that a</w:t>
      </w:r>
      <w:r w:rsidR="006E1F97" w:rsidRPr="006320FF">
        <w:rPr>
          <w:rFonts w:ascii="Arial" w:hAnsi="Arial" w:cs="Arial"/>
        </w:rPr>
        <w:t xml:space="preserve"> property</w:t>
      </w:r>
      <w:r w:rsidRPr="006320FF">
        <w:rPr>
          <w:rFonts w:ascii="Arial" w:hAnsi="Arial" w:cs="Arial"/>
        </w:rPr>
        <w:t xml:space="preserve"> owner has failed to </w:t>
      </w:r>
      <w:r w:rsidR="00BA4036" w:rsidRPr="006320FF">
        <w:rPr>
          <w:rFonts w:ascii="Arial" w:hAnsi="Arial" w:cs="Arial"/>
        </w:rPr>
        <w:t>provide performance verification</w:t>
      </w:r>
      <w:r w:rsidRPr="006320FF">
        <w:rPr>
          <w:rFonts w:ascii="Arial" w:hAnsi="Arial" w:cs="Arial"/>
        </w:rPr>
        <w:t xml:space="preserve"> </w:t>
      </w:r>
      <w:r w:rsidR="003811C3" w:rsidRPr="006320FF">
        <w:rPr>
          <w:rFonts w:ascii="Arial" w:hAnsi="Arial" w:cs="Arial"/>
        </w:rPr>
        <w:t xml:space="preserve">documentation </w:t>
      </w:r>
      <w:r w:rsidRPr="006320FF">
        <w:rPr>
          <w:rFonts w:ascii="Arial" w:hAnsi="Arial" w:cs="Arial"/>
        </w:rPr>
        <w:t>as required under this ordinance</w:t>
      </w:r>
      <w:r w:rsidR="006E1F97" w:rsidRPr="006320FF">
        <w:rPr>
          <w:rFonts w:ascii="Arial" w:hAnsi="Arial" w:cs="Arial"/>
        </w:rPr>
        <w:t>,</w:t>
      </w:r>
      <w:r w:rsidRPr="006320FF">
        <w:rPr>
          <w:rFonts w:ascii="Arial" w:hAnsi="Arial" w:cs="Arial"/>
        </w:rPr>
        <w:t xml:space="preserve"> or the owner </w:t>
      </w:r>
      <w:r w:rsidR="006E1F97" w:rsidRPr="006320FF">
        <w:rPr>
          <w:rFonts w:ascii="Arial" w:hAnsi="Arial" w:cs="Arial"/>
        </w:rPr>
        <w:t xml:space="preserve">has </w:t>
      </w:r>
      <w:r w:rsidRPr="006320FF">
        <w:rPr>
          <w:rFonts w:ascii="Arial" w:hAnsi="Arial" w:cs="Arial"/>
        </w:rPr>
        <w:t>submit</w:t>
      </w:r>
      <w:r w:rsidR="006E1F97" w:rsidRPr="006320FF">
        <w:rPr>
          <w:rFonts w:ascii="Arial" w:hAnsi="Arial" w:cs="Arial"/>
        </w:rPr>
        <w:t>ted</w:t>
      </w:r>
      <w:r w:rsidRPr="006320FF">
        <w:rPr>
          <w:rFonts w:ascii="Arial" w:hAnsi="Arial" w:cs="Arial"/>
        </w:rPr>
        <w:t xml:space="preserve"> an incomplete or false report, the </w:t>
      </w:r>
      <w:r w:rsidR="0065179A" w:rsidRPr="006320FF">
        <w:rPr>
          <w:rFonts w:ascii="Arial" w:hAnsi="Arial" w:cs="Arial"/>
        </w:rPr>
        <w:t>Director</w:t>
      </w:r>
      <w:r w:rsidRPr="006320FF">
        <w:rPr>
          <w:rFonts w:ascii="Arial" w:hAnsi="Arial" w:cs="Arial"/>
        </w:rPr>
        <w:t xml:space="preserve"> may seek the following remedies:</w:t>
      </w:r>
    </w:p>
    <w:p w14:paraId="3FB8B185" w14:textId="6ECE1578" w:rsidR="003B43C4" w:rsidRPr="006320FF" w:rsidRDefault="003B43C4" w:rsidP="00A022A6">
      <w:pPr>
        <w:pStyle w:val="List2"/>
        <w:rPr>
          <w:rFonts w:ascii="Arial" w:hAnsi="Arial" w:cs="Arial"/>
        </w:rPr>
      </w:pPr>
      <w:r w:rsidRPr="006320FF">
        <w:rPr>
          <w:rFonts w:ascii="Arial" w:hAnsi="Arial" w:cs="Arial"/>
        </w:rPr>
        <w:t xml:space="preserve">A written warning may be issued for the </w:t>
      </w:r>
      <w:r w:rsidR="001D2D62" w:rsidRPr="006320FF">
        <w:rPr>
          <w:rFonts w:ascii="Arial" w:hAnsi="Arial" w:cs="Arial"/>
        </w:rPr>
        <w:t>violation</w:t>
      </w:r>
      <w:r w:rsidRPr="006320FF">
        <w:rPr>
          <w:rFonts w:ascii="Arial" w:hAnsi="Arial" w:cs="Arial"/>
        </w:rPr>
        <w:t>; and</w:t>
      </w:r>
    </w:p>
    <w:p w14:paraId="48074C46" w14:textId="2A5A7058" w:rsidR="001D2D62" w:rsidRPr="006320FF" w:rsidRDefault="003B43C4" w:rsidP="001D2D62">
      <w:pPr>
        <w:pStyle w:val="List2"/>
        <w:rPr>
          <w:rFonts w:ascii="Arial" w:hAnsi="Arial" w:cs="Arial"/>
        </w:rPr>
      </w:pPr>
      <w:r w:rsidRPr="006320FF">
        <w:rPr>
          <w:rFonts w:ascii="Arial" w:hAnsi="Arial" w:cs="Arial"/>
        </w:rPr>
        <w:t xml:space="preserve">If the </w:t>
      </w:r>
      <w:r w:rsidR="00BA4036" w:rsidRPr="006320FF">
        <w:rPr>
          <w:rFonts w:ascii="Arial" w:hAnsi="Arial" w:cs="Arial"/>
        </w:rPr>
        <w:t xml:space="preserve">performance verification documentation </w:t>
      </w:r>
      <w:r w:rsidRPr="006320FF">
        <w:rPr>
          <w:rFonts w:ascii="Arial" w:hAnsi="Arial" w:cs="Arial"/>
        </w:rPr>
        <w:t xml:space="preserve">is not submitted within 180 days of the date the written warning is issued, the </w:t>
      </w:r>
      <w:r w:rsidR="0065179A" w:rsidRPr="006320FF">
        <w:rPr>
          <w:rFonts w:ascii="Arial" w:hAnsi="Arial" w:cs="Arial"/>
        </w:rPr>
        <w:t>Director</w:t>
      </w:r>
      <w:r w:rsidRPr="006320FF">
        <w:rPr>
          <w:rFonts w:ascii="Arial" w:hAnsi="Arial" w:cs="Arial"/>
        </w:rPr>
        <w:t xml:space="preserve"> may issue a notice of violation </w:t>
      </w:r>
      <w:r w:rsidR="001D2D62" w:rsidRPr="006320FF">
        <w:rPr>
          <w:rFonts w:ascii="Arial" w:hAnsi="Arial" w:cs="Arial"/>
        </w:rPr>
        <w:t>and assess a fine</w:t>
      </w:r>
      <w:r w:rsidR="00D67B50" w:rsidRPr="006320FF">
        <w:rPr>
          <w:rFonts w:ascii="Arial" w:hAnsi="Arial" w:cs="Arial"/>
        </w:rPr>
        <w:t xml:space="preserve">. </w:t>
      </w:r>
      <w:r w:rsidR="001D2D62" w:rsidRPr="006320FF">
        <w:rPr>
          <w:rFonts w:ascii="Arial" w:hAnsi="Arial" w:cs="Arial"/>
        </w:rPr>
        <w:t xml:space="preserve">The </w:t>
      </w:r>
      <w:r w:rsidR="0065179A" w:rsidRPr="006320FF">
        <w:rPr>
          <w:rFonts w:ascii="Arial" w:hAnsi="Arial" w:cs="Arial"/>
        </w:rPr>
        <w:t>Director</w:t>
      </w:r>
      <w:r w:rsidR="001D2D62" w:rsidRPr="006320FF">
        <w:rPr>
          <w:rFonts w:ascii="Arial" w:hAnsi="Arial" w:cs="Arial"/>
        </w:rPr>
        <w:t xml:space="preserve"> may assess an additional fine if the </w:t>
      </w:r>
      <w:r w:rsidR="00BA4036" w:rsidRPr="006320FF">
        <w:rPr>
          <w:rFonts w:ascii="Arial" w:hAnsi="Arial" w:cs="Arial"/>
        </w:rPr>
        <w:t>documentation</w:t>
      </w:r>
      <w:r w:rsidR="001D2D62" w:rsidRPr="006320FF">
        <w:rPr>
          <w:rFonts w:ascii="Arial" w:hAnsi="Arial" w:cs="Arial"/>
        </w:rPr>
        <w:t xml:space="preserve"> is not submitted within 360 days of the date the written warning is issued.</w:t>
      </w:r>
    </w:p>
    <w:p w14:paraId="779B015B" w14:textId="229B6D71" w:rsidR="001D2D62" w:rsidRPr="006320FF" w:rsidRDefault="001D2D62">
      <w:pPr>
        <w:pStyle w:val="List2"/>
        <w:rPr>
          <w:rFonts w:ascii="Arial" w:hAnsi="Arial" w:cs="Arial"/>
        </w:rPr>
      </w:pPr>
      <w:r w:rsidRPr="006320FF">
        <w:rPr>
          <w:rFonts w:ascii="Arial" w:hAnsi="Arial" w:cs="Arial"/>
        </w:rPr>
        <w:t xml:space="preserve">The maximum amount of the fines </w:t>
      </w:r>
      <w:r w:rsidR="00DC14AA" w:rsidRPr="006320FF">
        <w:rPr>
          <w:rFonts w:ascii="Arial" w:hAnsi="Arial" w:cs="Arial"/>
        </w:rPr>
        <w:t xml:space="preserve">that may be assessed </w:t>
      </w:r>
      <w:r w:rsidRPr="006320FF">
        <w:rPr>
          <w:rFonts w:ascii="Arial" w:hAnsi="Arial" w:cs="Arial"/>
        </w:rPr>
        <w:t xml:space="preserve">shall be dependent on the size of the covered </w:t>
      </w:r>
      <w:r w:rsidR="00534993" w:rsidRPr="006320FF">
        <w:rPr>
          <w:rFonts w:ascii="Arial" w:hAnsi="Arial" w:cs="Arial"/>
          <w:snapToGrid w:val="0"/>
        </w:rPr>
        <w:t>property</w:t>
      </w:r>
      <w:r w:rsidRPr="006320FF">
        <w:rPr>
          <w:rFonts w:ascii="Arial" w:hAnsi="Arial" w:cs="Arial"/>
        </w:rPr>
        <w:t>, as per the following schedule:</w:t>
      </w:r>
    </w:p>
    <w:p w14:paraId="241BA1E9" w14:textId="5FCB659E" w:rsidR="001D2D62" w:rsidRPr="006320FF" w:rsidRDefault="001D2D62" w:rsidP="007E2193">
      <w:pPr>
        <w:pStyle w:val="List3"/>
        <w:numPr>
          <w:ilvl w:val="0"/>
          <w:numId w:val="15"/>
        </w:numPr>
        <w:rPr>
          <w:rFonts w:ascii="Arial" w:hAnsi="Arial" w:cs="Arial"/>
        </w:rPr>
      </w:pPr>
      <w:r w:rsidRPr="006320FF">
        <w:rPr>
          <w:rFonts w:ascii="Arial" w:hAnsi="Arial" w:cs="Arial"/>
        </w:rPr>
        <w:t xml:space="preserve">For </w:t>
      </w:r>
      <w:r w:rsidR="00534993" w:rsidRPr="006320FF">
        <w:rPr>
          <w:rFonts w:ascii="Arial" w:hAnsi="Arial" w:cs="Arial"/>
        </w:rPr>
        <w:t>propertie</w:t>
      </w:r>
      <w:r w:rsidRPr="006320FF">
        <w:rPr>
          <w:rFonts w:ascii="Arial" w:hAnsi="Arial" w:cs="Arial"/>
        </w:rPr>
        <w:t>s greater than or equal to 20,000 and less than 50,000</w:t>
      </w:r>
      <w:r w:rsidR="006E1F97" w:rsidRPr="006320FF">
        <w:rPr>
          <w:rFonts w:ascii="Arial" w:hAnsi="Arial" w:cs="Arial"/>
        </w:rPr>
        <w:t xml:space="preserve"> square feet</w:t>
      </w:r>
      <w:r w:rsidRPr="006320FF">
        <w:rPr>
          <w:rFonts w:ascii="Arial" w:hAnsi="Arial" w:cs="Arial"/>
        </w:rPr>
        <w:t>:</w:t>
      </w:r>
    </w:p>
    <w:p w14:paraId="531F2682" w14:textId="681E75EE" w:rsidR="001D2D62" w:rsidRPr="006320FF" w:rsidRDefault="001D2D62" w:rsidP="001410A8">
      <w:pPr>
        <w:pStyle w:val="List4"/>
        <w:rPr>
          <w:rFonts w:ascii="Arial" w:hAnsi="Arial" w:cs="Arial"/>
        </w:rPr>
      </w:pPr>
      <w:r w:rsidRPr="006320FF">
        <w:rPr>
          <w:rFonts w:ascii="Arial" w:hAnsi="Arial" w:cs="Arial"/>
        </w:rPr>
        <w:t xml:space="preserve">180 days after </w:t>
      </w:r>
      <w:r w:rsidR="00DC14AA" w:rsidRPr="006320FF">
        <w:rPr>
          <w:rFonts w:ascii="Arial" w:hAnsi="Arial" w:cs="Arial"/>
        </w:rPr>
        <w:t>the written warning is issued</w:t>
      </w:r>
      <w:r w:rsidRPr="006320FF">
        <w:rPr>
          <w:rFonts w:ascii="Arial" w:hAnsi="Arial" w:cs="Arial"/>
        </w:rPr>
        <w:t xml:space="preserve"> — $1,500;</w:t>
      </w:r>
    </w:p>
    <w:p w14:paraId="06D59A1B" w14:textId="19D5F82C" w:rsidR="001D2D62" w:rsidRPr="006320FF" w:rsidRDefault="001D2D62" w:rsidP="001410A8">
      <w:pPr>
        <w:pStyle w:val="List4"/>
        <w:rPr>
          <w:rFonts w:ascii="Arial" w:hAnsi="Arial" w:cs="Arial"/>
        </w:rPr>
      </w:pPr>
      <w:r w:rsidRPr="006320FF">
        <w:rPr>
          <w:rFonts w:ascii="Arial" w:hAnsi="Arial" w:cs="Arial"/>
        </w:rPr>
        <w:t xml:space="preserve">360 days after </w:t>
      </w:r>
      <w:r w:rsidR="00DC14AA" w:rsidRPr="006320FF">
        <w:rPr>
          <w:rFonts w:ascii="Arial" w:hAnsi="Arial" w:cs="Arial"/>
        </w:rPr>
        <w:t>the written warning is issued</w:t>
      </w:r>
      <w:r w:rsidRPr="006320FF">
        <w:rPr>
          <w:rFonts w:ascii="Arial" w:hAnsi="Arial" w:cs="Arial"/>
        </w:rPr>
        <w:t xml:space="preserve"> — $4,000.</w:t>
      </w:r>
    </w:p>
    <w:p w14:paraId="4B85ABF7" w14:textId="2F35A885" w:rsidR="001D2D62" w:rsidRPr="006320FF" w:rsidRDefault="001D2D62" w:rsidP="007E2193">
      <w:pPr>
        <w:pStyle w:val="List3"/>
        <w:numPr>
          <w:ilvl w:val="0"/>
          <w:numId w:val="15"/>
        </w:numPr>
        <w:rPr>
          <w:rFonts w:ascii="Arial" w:hAnsi="Arial" w:cs="Arial"/>
        </w:rPr>
      </w:pPr>
      <w:r w:rsidRPr="006320FF">
        <w:rPr>
          <w:rFonts w:ascii="Arial" w:hAnsi="Arial" w:cs="Arial"/>
        </w:rPr>
        <w:t xml:space="preserve">For </w:t>
      </w:r>
      <w:r w:rsidR="00534993" w:rsidRPr="006320FF">
        <w:rPr>
          <w:rFonts w:ascii="Arial" w:hAnsi="Arial" w:cs="Arial"/>
        </w:rPr>
        <w:t>propertie</w:t>
      </w:r>
      <w:r w:rsidRPr="006320FF">
        <w:rPr>
          <w:rFonts w:ascii="Arial" w:hAnsi="Arial" w:cs="Arial"/>
        </w:rPr>
        <w:t>s greater than or equal to 50,000 and less than 100,000</w:t>
      </w:r>
      <w:r w:rsidR="006E1F97" w:rsidRPr="006320FF">
        <w:rPr>
          <w:rFonts w:ascii="Arial" w:hAnsi="Arial" w:cs="Arial"/>
        </w:rPr>
        <w:t xml:space="preserve"> square feet</w:t>
      </w:r>
      <w:r w:rsidR="00DC14AA" w:rsidRPr="006320FF">
        <w:rPr>
          <w:rFonts w:ascii="Arial" w:hAnsi="Arial" w:cs="Arial"/>
        </w:rPr>
        <w:t>:</w:t>
      </w:r>
    </w:p>
    <w:p w14:paraId="6222F85F" w14:textId="188D8F00" w:rsidR="001D2D62" w:rsidRPr="006320FF" w:rsidRDefault="001D2D62" w:rsidP="001410A8">
      <w:pPr>
        <w:pStyle w:val="List4"/>
        <w:rPr>
          <w:rFonts w:ascii="Arial" w:hAnsi="Arial" w:cs="Arial"/>
        </w:rPr>
      </w:pPr>
      <w:r w:rsidRPr="006320FF">
        <w:rPr>
          <w:rFonts w:ascii="Arial" w:hAnsi="Arial" w:cs="Arial"/>
        </w:rPr>
        <w:t xml:space="preserve">180 days after </w:t>
      </w:r>
      <w:r w:rsidR="00DC14AA" w:rsidRPr="006320FF">
        <w:rPr>
          <w:rFonts w:ascii="Arial" w:hAnsi="Arial" w:cs="Arial"/>
        </w:rPr>
        <w:t>the written warning is issued</w:t>
      </w:r>
      <w:r w:rsidRPr="006320FF">
        <w:rPr>
          <w:rFonts w:ascii="Arial" w:hAnsi="Arial" w:cs="Arial"/>
        </w:rPr>
        <w:t xml:space="preserve"> — $2,000;</w:t>
      </w:r>
    </w:p>
    <w:p w14:paraId="61D2AF2C" w14:textId="517F9161" w:rsidR="001D2D62" w:rsidRPr="006320FF" w:rsidRDefault="001D2D62" w:rsidP="001410A8">
      <w:pPr>
        <w:pStyle w:val="List4"/>
        <w:rPr>
          <w:rFonts w:ascii="Arial" w:hAnsi="Arial" w:cs="Arial"/>
        </w:rPr>
      </w:pPr>
      <w:r w:rsidRPr="006320FF">
        <w:rPr>
          <w:rFonts w:ascii="Arial" w:hAnsi="Arial" w:cs="Arial"/>
        </w:rPr>
        <w:t xml:space="preserve">360 days after </w:t>
      </w:r>
      <w:r w:rsidR="00DC14AA" w:rsidRPr="006320FF">
        <w:rPr>
          <w:rFonts w:ascii="Arial" w:hAnsi="Arial" w:cs="Arial"/>
        </w:rPr>
        <w:t>the written warning is issued</w:t>
      </w:r>
      <w:r w:rsidRPr="006320FF">
        <w:rPr>
          <w:rFonts w:ascii="Arial" w:hAnsi="Arial" w:cs="Arial"/>
        </w:rPr>
        <w:t xml:space="preserve"> — $8,000.</w:t>
      </w:r>
    </w:p>
    <w:p w14:paraId="6A970319" w14:textId="01BFF850" w:rsidR="001D2D62" w:rsidRPr="006320FF" w:rsidRDefault="001D2D62" w:rsidP="007E2193">
      <w:pPr>
        <w:pStyle w:val="List3"/>
        <w:numPr>
          <w:ilvl w:val="0"/>
          <w:numId w:val="15"/>
        </w:numPr>
        <w:rPr>
          <w:rFonts w:ascii="Arial" w:hAnsi="Arial" w:cs="Arial"/>
        </w:rPr>
      </w:pPr>
      <w:r w:rsidRPr="006320FF">
        <w:rPr>
          <w:rFonts w:ascii="Arial" w:hAnsi="Arial" w:cs="Arial"/>
        </w:rPr>
        <w:t xml:space="preserve">For </w:t>
      </w:r>
      <w:r w:rsidR="00534993" w:rsidRPr="006320FF">
        <w:rPr>
          <w:rFonts w:ascii="Arial" w:hAnsi="Arial" w:cs="Arial"/>
        </w:rPr>
        <w:t>propertie</w:t>
      </w:r>
      <w:r w:rsidRPr="006320FF">
        <w:rPr>
          <w:rFonts w:ascii="Arial" w:hAnsi="Arial" w:cs="Arial"/>
        </w:rPr>
        <w:t>s greater than or equal to 100,000 and less than 200,000 square feet:</w:t>
      </w:r>
    </w:p>
    <w:p w14:paraId="3E5EC74D" w14:textId="5EB59AE9" w:rsidR="001D2D62" w:rsidRPr="006320FF" w:rsidRDefault="001D2D62" w:rsidP="001410A8">
      <w:pPr>
        <w:pStyle w:val="List4"/>
        <w:rPr>
          <w:rFonts w:ascii="Arial" w:hAnsi="Arial" w:cs="Arial"/>
        </w:rPr>
      </w:pPr>
      <w:r w:rsidRPr="006320FF">
        <w:rPr>
          <w:rFonts w:ascii="Arial" w:hAnsi="Arial" w:cs="Arial"/>
        </w:rPr>
        <w:t xml:space="preserve">180 days after </w:t>
      </w:r>
      <w:r w:rsidR="00DC14AA" w:rsidRPr="006320FF">
        <w:rPr>
          <w:rFonts w:ascii="Arial" w:hAnsi="Arial" w:cs="Arial"/>
        </w:rPr>
        <w:t>the written warning is issued</w:t>
      </w:r>
      <w:r w:rsidRPr="006320FF">
        <w:rPr>
          <w:rFonts w:ascii="Arial" w:hAnsi="Arial" w:cs="Arial"/>
        </w:rPr>
        <w:t xml:space="preserve"> — $2,500;</w:t>
      </w:r>
    </w:p>
    <w:p w14:paraId="1BFCCA7A" w14:textId="0F607EE3" w:rsidR="001D2D62" w:rsidRPr="006320FF" w:rsidRDefault="001D2D62" w:rsidP="001410A8">
      <w:pPr>
        <w:pStyle w:val="List4"/>
        <w:rPr>
          <w:rFonts w:ascii="Arial" w:hAnsi="Arial" w:cs="Arial"/>
        </w:rPr>
      </w:pPr>
      <w:r w:rsidRPr="006320FF">
        <w:rPr>
          <w:rFonts w:ascii="Arial" w:hAnsi="Arial" w:cs="Arial"/>
        </w:rPr>
        <w:t xml:space="preserve">360 days after </w:t>
      </w:r>
      <w:r w:rsidR="00DC14AA" w:rsidRPr="006320FF">
        <w:rPr>
          <w:rFonts w:ascii="Arial" w:hAnsi="Arial" w:cs="Arial"/>
        </w:rPr>
        <w:t>the written warning is issued</w:t>
      </w:r>
      <w:r w:rsidRPr="006320FF">
        <w:rPr>
          <w:rFonts w:ascii="Arial" w:hAnsi="Arial" w:cs="Arial"/>
        </w:rPr>
        <w:t xml:space="preserve"> — $10,000.</w:t>
      </w:r>
    </w:p>
    <w:p w14:paraId="4BF05D7F" w14:textId="4E7DC692" w:rsidR="001D2D62" w:rsidRPr="006320FF" w:rsidRDefault="001D2D62" w:rsidP="007E2193">
      <w:pPr>
        <w:pStyle w:val="List3"/>
        <w:numPr>
          <w:ilvl w:val="0"/>
          <w:numId w:val="15"/>
        </w:numPr>
        <w:rPr>
          <w:rFonts w:ascii="Arial" w:hAnsi="Arial" w:cs="Arial"/>
        </w:rPr>
      </w:pPr>
      <w:r w:rsidRPr="006320FF">
        <w:rPr>
          <w:rFonts w:ascii="Arial" w:hAnsi="Arial" w:cs="Arial"/>
        </w:rPr>
        <w:t xml:space="preserve">For </w:t>
      </w:r>
      <w:r w:rsidR="00534993" w:rsidRPr="006320FF">
        <w:rPr>
          <w:rFonts w:ascii="Arial" w:hAnsi="Arial" w:cs="Arial"/>
        </w:rPr>
        <w:t>propertie</w:t>
      </w:r>
      <w:r w:rsidRPr="006320FF">
        <w:rPr>
          <w:rFonts w:ascii="Arial" w:hAnsi="Arial" w:cs="Arial"/>
        </w:rPr>
        <w:t>s greater than or equal to 200,000 square feet</w:t>
      </w:r>
    </w:p>
    <w:p w14:paraId="5F3FAD4C" w14:textId="2673309B" w:rsidR="001D2D62" w:rsidRPr="006320FF" w:rsidRDefault="001D2D62" w:rsidP="001410A8">
      <w:pPr>
        <w:pStyle w:val="List4"/>
        <w:rPr>
          <w:rFonts w:ascii="Arial" w:hAnsi="Arial" w:cs="Arial"/>
        </w:rPr>
      </w:pPr>
      <w:r w:rsidRPr="006320FF">
        <w:rPr>
          <w:rFonts w:ascii="Arial" w:hAnsi="Arial" w:cs="Arial"/>
        </w:rPr>
        <w:t xml:space="preserve">180 days after </w:t>
      </w:r>
      <w:r w:rsidR="00DC14AA" w:rsidRPr="006320FF">
        <w:rPr>
          <w:rFonts w:ascii="Arial" w:hAnsi="Arial" w:cs="Arial"/>
        </w:rPr>
        <w:t>the written warning is issued</w:t>
      </w:r>
      <w:r w:rsidRPr="006320FF">
        <w:rPr>
          <w:rFonts w:ascii="Arial" w:hAnsi="Arial" w:cs="Arial"/>
        </w:rPr>
        <w:t xml:space="preserve"> — $5,000; </w:t>
      </w:r>
    </w:p>
    <w:p w14:paraId="2FCE1E4F" w14:textId="37CC0D23" w:rsidR="001D2D62" w:rsidRPr="006320FF" w:rsidRDefault="001D2D62" w:rsidP="001410A8">
      <w:pPr>
        <w:pStyle w:val="List4"/>
        <w:rPr>
          <w:rFonts w:ascii="Arial" w:hAnsi="Arial" w:cs="Arial"/>
        </w:rPr>
      </w:pPr>
      <w:r w:rsidRPr="006320FF">
        <w:rPr>
          <w:rFonts w:ascii="Arial" w:hAnsi="Arial" w:cs="Arial"/>
        </w:rPr>
        <w:t xml:space="preserve">360 days after </w:t>
      </w:r>
      <w:r w:rsidR="00DC14AA" w:rsidRPr="006320FF">
        <w:rPr>
          <w:rFonts w:ascii="Arial" w:hAnsi="Arial" w:cs="Arial"/>
        </w:rPr>
        <w:t>the written warning is issued</w:t>
      </w:r>
      <w:r w:rsidRPr="006320FF">
        <w:rPr>
          <w:rFonts w:ascii="Arial" w:hAnsi="Arial" w:cs="Arial"/>
        </w:rPr>
        <w:t xml:space="preserve"> — $20,000.</w:t>
      </w:r>
    </w:p>
    <w:p w14:paraId="0FDFC26D" w14:textId="4A91FBAA" w:rsidR="00DC14AA" w:rsidRPr="006320FF" w:rsidRDefault="00DC14AA" w:rsidP="00A022A6">
      <w:pPr>
        <w:pStyle w:val="List2"/>
        <w:rPr>
          <w:rFonts w:ascii="Arial" w:hAnsi="Arial" w:cs="Arial"/>
        </w:rPr>
      </w:pPr>
      <w:r w:rsidRPr="006320FF">
        <w:rPr>
          <w:rFonts w:ascii="Arial" w:hAnsi="Arial" w:cs="Arial"/>
        </w:rPr>
        <w:t xml:space="preserve">If the Director determines that a </w:t>
      </w:r>
      <w:r w:rsidR="00534993" w:rsidRPr="006320FF">
        <w:rPr>
          <w:rFonts w:ascii="Arial" w:hAnsi="Arial" w:cs="Arial"/>
          <w:snapToGrid w:val="0"/>
        </w:rPr>
        <w:t>property</w:t>
      </w:r>
      <w:r w:rsidRPr="006320FF">
        <w:rPr>
          <w:rFonts w:ascii="Arial" w:hAnsi="Arial" w:cs="Arial"/>
        </w:rPr>
        <w:t xml:space="preserve"> owner has intentionally submitted false information or data</w:t>
      </w:r>
      <w:r w:rsidR="00EC701B" w:rsidRPr="006320FF">
        <w:rPr>
          <w:rFonts w:ascii="Arial" w:hAnsi="Arial" w:cs="Arial"/>
        </w:rPr>
        <w:t>,</w:t>
      </w:r>
      <w:r w:rsidRPr="006320FF">
        <w:rPr>
          <w:rFonts w:ascii="Arial" w:hAnsi="Arial" w:cs="Arial"/>
        </w:rPr>
        <w:t xml:space="preserve"> or misrepresented the results of an audit or retuning report</w:t>
      </w:r>
      <w:r w:rsidR="001410A8" w:rsidRPr="006320FF">
        <w:rPr>
          <w:rFonts w:ascii="Arial" w:hAnsi="Arial" w:cs="Arial"/>
        </w:rPr>
        <w:t xml:space="preserve"> or other performance </w:t>
      </w:r>
      <w:r w:rsidR="001410A8" w:rsidRPr="006320FF">
        <w:rPr>
          <w:rFonts w:ascii="Arial" w:hAnsi="Arial" w:cs="Arial"/>
        </w:rPr>
        <w:lastRenderedPageBreak/>
        <w:t>verification documentation</w:t>
      </w:r>
      <w:r w:rsidRPr="006320FF">
        <w:rPr>
          <w:rFonts w:ascii="Arial" w:hAnsi="Arial" w:cs="Arial"/>
        </w:rPr>
        <w:t>, the Director may, in addition to any other remedy authorized by law</w:t>
      </w:r>
      <w:r w:rsidR="00EC701B" w:rsidRPr="006320FF">
        <w:rPr>
          <w:rFonts w:ascii="Arial" w:hAnsi="Arial" w:cs="Arial"/>
        </w:rPr>
        <w:t>,</w:t>
      </w:r>
      <w:r w:rsidRPr="006320FF">
        <w:rPr>
          <w:rFonts w:ascii="Arial" w:hAnsi="Arial" w:cs="Arial"/>
        </w:rPr>
        <w:t xml:space="preserve"> seek the following remedies:</w:t>
      </w:r>
    </w:p>
    <w:p w14:paraId="163281F4" w14:textId="0650706D" w:rsidR="00DC14AA" w:rsidRPr="006320FF" w:rsidRDefault="00DC14AA" w:rsidP="007E2193">
      <w:pPr>
        <w:pStyle w:val="List3"/>
        <w:numPr>
          <w:ilvl w:val="0"/>
          <w:numId w:val="16"/>
        </w:numPr>
        <w:rPr>
          <w:rFonts w:ascii="Arial" w:hAnsi="Arial" w:cs="Arial"/>
        </w:rPr>
      </w:pPr>
      <w:r w:rsidRPr="006320FF">
        <w:rPr>
          <w:rFonts w:ascii="Arial" w:hAnsi="Arial" w:cs="Arial"/>
        </w:rPr>
        <w:t>Assess a $5,000 fine for the first violation; and</w:t>
      </w:r>
    </w:p>
    <w:p w14:paraId="1F6853FB" w14:textId="38D21FC9" w:rsidR="00DC14AA" w:rsidRPr="006320FF" w:rsidRDefault="00DC14AA" w:rsidP="007E2193">
      <w:pPr>
        <w:pStyle w:val="List3"/>
        <w:numPr>
          <w:ilvl w:val="0"/>
          <w:numId w:val="16"/>
        </w:numPr>
        <w:rPr>
          <w:rFonts w:ascii="Arial" w:hAnsi="Arial" w:cs="Arial"/>
        </w:rPr>
      </w:pPr>
      <w:r w:rsidRPr="006320FF">
        <w:rPr>
          <w:rFonts w:ascii="Arial" w:hAnsi="Arial" w:cs="Arial"/>
        </w:rPr>
        <w:t>Assess a $10,000 fine for the second and any subsequent violations.</w:t>
      </w:r>
    </w:p>
    <w:p w14:paraId="7BD68D68" w14:textId="5557169F" w:rsidR="00DC14AA" w:rsidRPr="006320FF" w:rsidRDefault="00DD3B47" w:rsidP="00A022A6">
      <w:pPr>
        <w:pStyle w:val="Heading1"/>
        <w:rPr>
          <w:rFonts w:ascii="Arial" w:hAnsi="Arial" w:cs="Arial"/>
          <w:b w:val="0"/>
        </w:rPr>
      </w:pPr>
      <w:bookmarkStart w:id="17" w:name="_Toc522535777"/>
      <w:r w:rsidRPr="006320FF">
        <w:rPr>
          <w:rFonts w:ascii="Arial" w:hAnsi="Arial" w:cs="Arial"/>
        </w:rPr>
        <w:t xml:space="preserve">SECTION </w:t>
      </w:r>
      <w:r w:rsidR="004022A9" w:rsidRPr="006320FF">
        <w:rPr>
          <w:rFonts w:ascii="Arial" w:hAnsi="Arial" w:cs="Arial"/>
        </w:rPr>
        <w:t>T</w:t>
      </w:r>
      <w:r w:rsidRPr="006320FF">
        <w:rPr>
          <w:rFonts w:ascii="Arial" w:hAnsi="Arial" w:cs="Arial"/>
        </w:rPr>
        <w:t xml:space="preserve">: </w:t>
      </w:r>
      <w:r w:rsidR="00DC14AA" w:rsidRPr="006320FF">
        <w:rPr>
          <w:rFonts w:ascii="Arial" w:hAnsi="Arial" w:cs="Arial"/>
        </w:rPr>
        <w:t>ADDITIONAL NON-COMPLIANCE PROCEDURES, VIOLATIONS, AND ENFORCEMENT</w:t>
      </w:r>
      <w:bookmarkEnd w:id="17"/>
      <w:r w:rsidR="006320FF">
        <w:rPr>
          <w:rFonts w:ascii="Arial" w:hAnsi="Arial" w:cs="Arial"/>
        </w:rPr>
        <w:t>.</w:t>
      </w:r>
    </w:p>
    <w:p w14:paraId="18B2AF83" w14:textId="57CC2696" w:rsidR="00DC14AA" w:rsidRPr="006320FF" w:rsidRDefault="00DC14AA" w:rsidP="00A466F2">
      <w:pPr>
        <w:pStyle w:val="List1"/>
        <w:numPr>
          <w:ilvl w:val="0"/>
          <w:numId w:val="17"/>
        </w:numPr>
        <w:ind w:left="446" w:hanging="446"/>
        <w:rPr>
          <w:rFonts w:ascii="Arial" w:hAnsi="Arial" w:cs="Arial"/>
        </w:rPr>
      </w:pPr>
      <w:r w:rsidRPr="006320FF">
        <w:rPr>
          <w:rFonts w:ascii="Arial" w:hAnsi="Arial" w:cs="Arial"/>
        </w:rPr>
        <w:t>It shall be unlawful for any entity or person to fail to comply with the requirements of this ordinance or misrepresent any material fact in a document required to be prepared or shared by this ordinance.</w:t>
      </w:r>
    </w:p>
    <w:p w14:paraId="25350B78" w14:textId="51546FB8" w:rsidR="00DC14AA" w:rsidRPr="006320FF" w:rsidRDefault="00DC14AA" w:rsidP="00A466F2">
      <w:pPr>
        <w:pStyle w:val="List1"/>
        <w:numPr>
          <w:ilvl w:val="0"/>
          <w:numId w:val="17"/>
        </w:numPr>
        <w:ind w:left="446" w:hanging="446"/>
        <w:rPr>
          <w:rFonts w:ascii="Arial" w:hAnsi="Arial" w:cs="Arial"/>
        </w:rPr>
      </w:pPr>
      <w:r w:rsidRPr="006320FF">
        <w:rPr>
          <w:rFonts w:ascii="Arial" w:hAnsi="Arial" w:cs="Arial"/>
        </w:rPr>
        <w:t>Nothing in this Chapter shall obligate the Department or the Director to issue a warning notice of violation or a notice of violation before initiati</w:t>
      </w:r>
      <w:r w:rsidR="00DD3B47" w:rsidRPr="006320FF">
        <w:rPr>
          <w:rFonts w:ascii="Arial" w:hAnsi="Arial" w:cs="Arial"/>
        </w:rPr>
        <w:t xml:space="preserve">ng a civil enforcement action. </w:t>
      </w:r>
    </w:p>
    <w:p w14:paraId="1860F54D" w14:textId="5B540B33" w:rsidR="00DC14AA" w:rsidRPr="006320FF" w:rsidRDefault="00DC14AA" w:rsidP="00A466F2">
      <w:pPr>
        <w:pStyle w:val="List1"/>
        <w:numPr>
          <w:ilvl w:val="0"/>
          <w:numId w:val="17"/>
        </w:numPr>
        <w:ind w:left="446" w:hanging="446"/>
        <w:rPr>
          <w:rFonts w:ascii="Arial" w:hAnsi="Arial" w:cs="Arial"/>
        </w:rPr>
      </w:pPr>
      <w:r w:rsidRPr="006320FF">
        <w:rPr>
          <w:rFonts w:ascii="Arial" w:hAnsi="Arial" w:cs="Arial"/>
        </w:rPr>
        <w:t xml:space="preserve">The </w:t>
      </w:r>
      <w:r w:rsidR="006677AD" w:rsidRPr="006320FF">
        <w:rPr>
          <w:rFonts w:ascii="Arial" w:hAnsi="Arial" w:cs="Arial"/>
        </w:rPr>
        <w:t>c</w:t>
      </w:r>
      <w:r w:rsidR="00CF7176" w:rsidRPr="006320FF">
        <w:rPr>
          <w:rFonts w:ascii="Arial" w:hAnsi="Arial" w:cs="Arial"/>
        </w:rPr>
        <w:t xml:space="preserve">ity </w:t>
      </w:r>
      <w:r w:rsidRPr="006320FF">
        <w:rPr>
          <w:rFonts w:ascii="Arial" w:hAnsi="Arial" w:cs="Arial"/>
        </w:rPr>
        <w:t xml:space="preserve">will not </w:t>
      </w:r>
      <w:r w:rsidR="00092DA4" w:rsidRPr="006320FF">
        <w:rPr>
          <w:rFonts w:ascii="Arial" w:hAnsi="Arial" w:cs="Arial"/>
        </w:rPr>
        <w:t>re</w:t>
      </w:r>
      <w:r w:rsidRPr="006320FF">
        <w:rPr>
          <w:rFonts w:ascii="Arial" w:hAnsi="Arial" w:cs="Arial"/>
        </w:rPr>
        <w:t xml:space="preserve">issue a </w:t>
      </w:r>
      <w:r w:rsidR="00CF7176" w:rsidRPr="006320FF">
        <w:rPr>
          <w:rFonts w:ascii="Arial" w:hAnsi="Arial" w:cs="Arial"/>
        </w:rPr>
        <w:t xml:space="preserve">[certificate of occupancy, </w:t>
      </w:r>
      <w:r w:rsidRPr="006320FF">
        <w:rPr>
          <w:rFonts w:ascii="Arial" w:hAnsi="Arial" w:cs="Arial"/>
        </w:rPr>
        <w:t>Building Structural and/or Building Electrical recertification</w:t>
      </w:r>
      <w:r w:rsidR="00CF7176" w:rsidRPr="006320FF">
        <w:rPr>
          <w:rFonts w:ascii="Arial" w:hAnsi="Arial" w:cs="Arial"/>
        </w:rPr>
        <w:t>]</w:t>
      </w:r>
      <w:r w:rsidRPr="006320FF">
        <w:rPr>
          <w:rFonts w:ascii="Arial" w:hAnsi="Arial" w:cs="Arial"/>
        </w:rPr>
        <w:t xml:space="preserve"> to </w:t>
      </w:r>
      <w:r w:rsidR="00534993" w:rsidRPr="006320FF">
        <w:rPr>
          <w:rFonts w:ascii="Arial" w:hAnsi="Arial" w:cs="Arial"/>
        </w:rPr>
        <w:t>propertie</w:t>
      </w:r>
      <w:r w:rsidRPr="006320FF">
        <w:rPr>
          <w:rFonts w:ascii="Arial" w:hAnsi="Arial" w:cs="Arial"/>
        </w:rPr>
        <w:t xml:space="preserve">s that </w:t>
      </w:r>
      <w:r w:rsidR="00092DA4" w:rsidRPr="006320FF">
        <w:rPr>
          <w:rFonts w:ascii="Arial" w:hAnsi="Arial" w:cs="Arial"/>
        </w:rPr>
        <w:t xml:space="preserve">have </w:t>
      </w:r>
      <w:r w:rsidRPr="006320FF">
        <w:rPr>
          <w:rFonts w:ascii="Arial" w:hAnsi="Arial" w:cs="Arial"/>
        </w:rPr>
        <w:t>fail</w:t>
      </w:r>
      <w:r w:rsidR="00092DA4" w:rsidRPr="006320FF">
        <w:rPr>
          <w:rFonts w:ascii="Arial" w:hAnsi="Arial" w:cs="Arial"/>
        </w:rPr>
        <w:t>ed</w:t>
      </w:r>
      <w:r w:rsidRPr="006320FF">
        <w:rPr>
          <w:rFonts w:ascii="Arial" w:hAnsi="Arial" w:cs="Arial"/>
        </w:rPr>
        <w:t xml:space="preserve"> to comply </w:t>
      </w:r>
      <w:r w:rsidR="008D1BF0" w:rsidRPr="006320FF">
        <w:rPr>
          <w:rFonts w:ascii="Arial" w:hAnsi="Arial" w:cs="Arial"/>
        </w:rPr>
        <w:t>with</w:t>
      </w:r>
      <w:r w:rsidRPr="006320FF">
        <w:rPr>
          <w:rFonts w:ascii="Arial" w:hAnsi="Arial" w:cs="Arial"/>
        </w:rPr>
        <w:t xml:space="preserve"> the </w:t>
      </w:r>
      <w:r w:rsidR="00DD3B47" w:rsidRPr="006320FF">
        <w:rPr>
          <w:rFonts w:ascii="Arial" w:hAnsi="Arial" w:cs="Arial"/>
        </w:rPr>
        <w:t>b</w:t>
      </w:r>
      <w:r w:rsidRPr="006320FF">
        <w:rPr>
          <w:rFonts w:ascii="Arial" w:hAnsi="Arial" w:cs="Arial"/>
        </w:rPr>
        <w:t>enchmarking</w:t>
      </w:r>
      <w:r w:rsidR="00CF7176" w:rsidRPr="006320FF">
        <w:rPr>
          <w:rFonts w:ascii="Arial" w:hAnsi="Arial" w:cs="Arial"/>
        </w:rPr>
        <w:t xml:space="preserve"> </w:t>
      </w:r>
      <w:r w:rsidR="008D1BF0" w:rsidRPr="006320FF">
        <w:rPr>
          <w:rFonts w:ascii="Arial" w:hAnsi="Arial" w:cs="Arial"/>
        </w:rPr>
        <w:t xml:space="preserve">or </w:t>
      </w:r>
      <w:r w:rsidR="00CF7176" w:rsidRPr="006320FF">
        <w:rPr>
          <w:rFonts w:ascii="Arial" w:hAnsi="Arial" w:cs="Arial"/>
        </w:rPr>
        <w:t xml:space="preserve">performance verification </w:t>
      </w:r>
      <w:r w:rsidRPr="006320FF">
        <w:rPr>
          <w:rFonts w:ascii="Arial" w:hAnsi="Arial" w:cs="Arial"/>
        </w:rPr>
        <w:t xml:space="preserve">requirements of this </w:t>
      </w:r>
      <w:r w:rsidR="00DD3B47" w:rsidRPr="006320FF">
        <w:rPr>
          <w:rFonts w:ascii="Arial" w:hAnsi="Arial" w:cs="Arial"/>
        </w:rPr>
        <w:t>o</w:t>
      </w:r>
      <w:r w:rsidRPr="006320FF">
        <w:rPr>
          <w:rFonts w:ascii="Arial" w:hAnsi="Arial" w:cs="Arial"/>
        </w:rPr>
        <w:t>rdinance unt</w:t>
      </w:r>
      <w:r w:rsidR="00272567" w:rsidRPr="006320FF">
        <w:rPr>
          <w:rFonts w:ascii="Arial" w:hAnsi="Arial" w:cs="Arial"/>
        </w:rPr>
        <w:t xml:space="preserve">il such time that the required </w:t>
      </w:r>
      <w:r w:rsidRPr="006320FF">
        <w:rPr>
          <w:rFonts w:ascii="Arial" w:hAnsi="Arial" w:cs="Arial"/>
        </w:rPr>
        <w:t>report</w:t>
      </w:r>
      <w:r w:rsidR="00CF7176" w:rsidRPr="006320FF">
        <w:rPr>
          <w:rFonts w:ascii="Arial" w:hAnsi="Arial" w:cs="Arial"/>
        </w:rPr>
        <w:t>s</w:t>
      </w:r>
      <w:r w:rsidRPr="006320FF">
        <w:rPr>
          <w:rFonts w:ascii="Arial" w:hAnsi="Arial" w:cs="Arial"/>
        </w:rPr>
        <w:t xml:space="preserve"> </w:t>
      </w:r>
      <w:r w:rsidR="00CF7176" w:rsidRPr="006320FF">
        <w:rPr>
          <w:rFonts w:ascii="Arial" w:hAnsi="Arial" w:cs="Arial"/>
        </w:rPr>
        <w:t xml:space="preserve">are </w:t>
      </w:r>
      <w:r w:rsidRPr="006320FF">
        <w:rPr>
          <w:rFonts w:ascii="Arial" w:hAnsi="Arial" w:cs="Arial"/>
        </w:rPr>
        <w:t>submitted with all required components</w:t>
      </w:r>
      <w:r w:rsidR="00DD3B47" w:rsidRPr="006320FF">
        <w:rPr>
          <w:rFonts w:ascii="Arial" w:hAnsi="Arial" w:cs="Arial"/>
        </w:rPr>
        <w:t>.</w:t>
      </w:r>
    </w:p>
    <w:p w14:paraId="5AAF3ADA" w14:textId="4897FC02" w:rsidR="00DC14AA" w:rsidRPr="006320FF" w:rsidRDefault="00DC14AA" w:rsidP="00A466F2">
      <w:pPr>
        <w:pStyle w:val="List1"/>
        <w:numPr>
          <w:ilvl w:val="0"/>
          <w:numId w:val="17"/>
        </w:numPr>
        <w:ind w:left="446" w:hanging="446"/>
        <w:rPr>
          <w:rFonts w:ascii="Arial" w:hAnsi="Arial" w:cs="Arial"/>
          <w:snapToGrid/>
        </w:rPr>
      </w:pPr>
      <w:r w:rsidRPr="006320FF">
        <w:rPr>
          <w:rFonts w:ascii="Arial" w:hAnsi="Arial" w:cs="Arial"/>
          <w:snapToGrid/>
        </w:rPr>
        <w:t>Necessary Trust Funds or accounts shall be established by the Department to deposit monies received under this Chapter</w:t>
      </w:r>
      <w:r w:rsidR="00DD3B47" w:rsidRPr="006320FF">
        <w:rPr>
          <w:rFonts w:ascii="Arial" w:hAnsi="Arial" w:cs="Arial"/>
        </w:rPr>
        <w:t>,</w:t>
      </w:r>
    </w:p>
    <w:p w14:paraId="0F7199A9" w14:textId="37A94A3B" w:rsidR="00DC14AA" w:rsidRPr="006320FF" w:rsidRDefault="00DC14AA" w:rsidP="003F78C9">
      <w:pPr>
        <w:pStyle w:val="List2"/>
        <w:rPr>
          <w:rFonts w:ascii="Arial" w:hAnsi="Arial" w:cs="Arial"/>
        </w:rPr>
      </w:pPr>
      <w:r w:rsidRPr="006320FF">
        <w:rPr>
          <w:rFonts w:ascii="Arial" w:hAnsi="Arial" w:cs="Arial"/>
        </w:rPr>
        <w:t xml:space="preserve">Monies collected for report submittals (compliance purposes) under this Chapter shall be allocated to improve the energy and water efficiency of public and private sector </w:t>
      </w:r>
      <w:r w:rsidR="00534993" w:rsidRPr="006320FF">
        <w:rPr>
          <w:rFonts w:ascii="Arial" w:hAnsi="Arial" w:cs="Arial"/>
          <w:snapToGrid w:val="0"/>
        </w:rPr>
        <w:t>propertie</w:t>
      </w:r>
      <w:r w:rsidRPr="006320FF">
        <w:rPr>
          <w:rFonts w:ascii="Arial" w:hAnsi="Arial" w:cs="Arial"/>
        </w:rPr>
        <w:t xml:space="preserve">s within </w:t>
      </w:r>
      <w:r w:rsidR="00CF7176" w:rsidRPr="006320FF">
        <w:rPr>
          <w:rFonts w:ascii="Arial" w:hAnsi="Arial" w:cs="Arial"/>
        </w:rPr>
        <w:t xml:space="preserve">[the </w:t>
      </w:r>
      <w:r w:rsidR="006677AD" w:rsidRPr="006320FF">
        <w:rPr>
          <w:rFonts w:ascii="Arial" w:hAnsi="Arial" w:cs="Arial"/>
        </w:rPr>
        <w:t>c</w:t>
      </w:r>
      <w:r w:rsidR="00CF7176" w:rsidRPr="006320FF">
        <w:rPr>
          <w:rFonts w:ascii="Arial" w:hAnsi="Arial" w:cs="Arial"/>
        </w:rPr>
        <w:t>ity]</w:t>
      </w:r>
      <w:r w:rsidRPr="006320FF">
        <w:rPr>
          <w:rFonts w:ascii="Arial" w:hAnsi="Arial" w:cs="Arial"/>
        </w:rPr>
        <w:t xml:space="preserve">, with </w:t>
      </w:r>
      <w:r w:rsidR="00CF7176" w:rsidRPr="006320FF">
        <w:rPr>
          <w:rFonts w:ascii="Arial" w:hAnsi="Arial" w:cs="Arial"/>
        </w:rPr>
        <w:t>[50</w:t>
      </w:r>
      <w:r w:rsidRPr="006320FF">
        <w:rPr>
          <w:rFonts w:ascii="Arial" w:hAnsi="Arial" w:cs="Arial"/>
        </w:rPr>
        <w:t>%</w:t>
      </w:r>
      <w:r w:rsidR="00CF7176" w:rsidRPr="006320FF">
        <w:rPr>
          <w:rFonts w:ascii="Arial" w:hAnsi="Arial" w:cs="Arial"/>
        </w:rPr>
        <w:t>]</w:t>
      </w:r>
      <w:r w:rsidRPr="006320FF">
        <w:rPr>
          <w:rFonts w:ascii="Arial" w:hAnsi="Arial" w:cs="Arial"/>
        </w:rPr>
        <w:t xml:space="preserve"> allowed to be used to support </w:t>
      </w:r>
      <w:r w:rsidR="006677AD" w:rsidRPr="006320FF">
        <w:rPr>
          <w:rFonts w:ascii="Arial" w:hAnsi="Arial" w:cs="Arial"/>
        </w:rPr>
        <w:t>c</w:t>
      </w:r>
      <w:r w:rsidR="00CF7176" w:rsidRPr="006320FF">
        <w:rPr>
          <w:rFonts w:ascii="Arial" w:hAnsi="Arial" w:cs="Arial"/>
        </w:rPr>
        <w:t>ity</w:t>
      </w:r>
      <w:r w:rsidRPr="006320FF">
        <w:rPr>
          <w:rFonts w:ascii="Arial" w:hAnsi="Arial" w:cs="Arial"/>
        </w:rPr>
        <w:t xml:space="preserve"> government administration of this Chapter and related educational activities, as well as energy and water improvements to local government facilities and </w:t>
      </w:r>
      <w:r w:rsidR="00CF7176" w:rsidRPr="006320FF">
        <w:rPr>
          <w:rFonts w:ascii="Arial" w:hAnsi="Arial" w:cs="Arial"/>
        </w:rPr>
        <w:t>[50</w:t>
      </w:r>
      <w:r w:rsidRPr="006320FF">
        <w:rPr>
          <w:rFonts w:ascii="Arial" w:hAnsi="Arial" w:cs="Arial"/>
        </w:rPr>
        <w:t>%</w:t>
      </w:r>
      <w:r w:rsidR="00CF7176" w:rsidRPr="006320FF">
        <w:rPr>
          <w:rFonts w:ascii="Arial" w:hAnsi="Arial" w:cs="Arial"/>
        </w:rPr>
        <w:t>]</w:t>
      </w:r>
      <w:r w:rsidRPr="006320FF">
        <w:rPr>
          <w:rFonts w:ascii="Arial" w:hAnsi="Arial" w:cs="Arial"/>
        </w:rPr>
        <w:t xml:space="preserve"> allowed to be used to support educational activities as well as energy and water improvements to non-</w:t>
      </w:r>
      <w:r w:rsidR="006677AD" w:rsidRPr="006320FF">
        <w:rPr>
          <w:rFonts w:ascii="Arial" w:hAnsi="Arial" w:cs="Arial"/>
        </w:rPr>
        <w:t>c</w:t>
      </w:r>
      <w:r w:rsidR="00CF7176" w:rsidRPr="006320FF">
        <w:rPr>
          <w:rFonts w:ascii="Arial" w:hAnsi="Arial" w:cs="Arial"/>
        </w:rPr>
        <w:t>ity</w:t>
      </w:r>
      <w:r w:rsidRPr="006320FF">
        <w:rPr>
          <w:rFonts w:ascii="Arial" w:hAnsi="Arial" w:cs="Arial"/>
        </w:rPr>
        <w:t xml:space="preserve"> facilities.</w:t>
      </w:r>
    </w:p>
    <w:p w14:paraId="1420A16B" w14:textId="2ED7F013" w:rsidR="00DC14AA" w:rsidRPr="006320FF" w:rsidRDefault="002773C4" w:rsidP="003F78C9">
      <w:pPr>
        <w:pStyle w:val="List2"/>
        <w:rPr>
          <w:rFonts w:ascii="Arial" w:hAnsi="Arial" w:cs="Arial"/>
        </w:rPr>
      </w:pPr>
      <w:r w:rsidRPr="006320FF">
        <w:rPr>
          <w:rFonts w:ascii="Arial" w:hAnsi="Arial" w:cs="Arial"/>
        </w:rPr>
        <w:t>A portion of the m</w:t>
      </w:r>
      <w:r w:rsidR="00DC14AA" w:rsidRPr="006320FF">
        <w:rPr>
          <w:rFonts w:ascii="Arial" w:hAnsi="Arial" w:cs="Arial"/>
        </w:rPr>
        <w:t xml:space="preserve">onies collected due to noncompliance under this Chapter shall be allocated to improve the energy and water efficiency of </w:t>
      </w:r>
      <w:r w:rsidR="00E67A4A" w:rsidRPr="006320FF">
        <w:rPr>
          <w:rFonts w:ascii="Arial" w:hAnsi="Arial" w:cs="Arial"/>
        </w:rPr>
        <w:t>covered</w:t>
      </w:r>
      <w:r w:rsidR="00DC14AA" w:rsidRPr="006320FF">
        <w:rPr>
          <w:rFonts w:ascii="Arial" w:hAnsi="Arial" w:cs="Arial"/>
        </w:rPr>
        <w:t xml:space="preserve"> </w:t>
      </w:r>
      <w:r w:rsidR="00534993" w:rsidRPr="006320FF">
        <w:rPr>
          <w:rFonts w:ascii="Arial" w:hAnsi="Arial" w:cs="Arial"/>
          <w:snapToGrid w:val="0"/>
        </w:rPr>
        <w:t>propertie</w:t>
      </w:r>
      <w:r w:rsidR="00DC14AA" w:rsidRPr="006320FF">
        <w:rPr>
          <w:rFonts w:ascii="Arial" w:hAnsi="Arial" w:cs="Arial"/>
        </w:rPr>
        <w:t xml:space="preserve">s designated as </w:t>
      </w:r>
      <w:r w:rsidR="00E67A4A" w:rsidRPr="006320FF">
        <w:rPr>
          <w:rFonts w:ascii="Arial" w:hAnsi="Arial" w:cs="Arial"/>
        </w:rPr>
        <w:t xml:space="preserve">affordable housing or as </w:t>
      </w:r>
      <w:r w:rsidR="00DC14AA" w:rsidRPr="006320FF">
        <w:rPr>
          <w:rFonts w:ascii="Arial" w:hAnsi="Arial" w:cs="Arial"/>
        </w:rPr>
        <w:t xml:space="preserve">B or C class </w:t>
      </w:r>
      <w:r w:rsidR="00E67A4A" w:rsidRPr="006320FF">
        <w:rPr>
          <w:rFonts w:ascii="Arial" w:hAnsi="Arial" w:cs="Arial"/>
        </w:rPr>
        <w:t xml:space="preserve">buildings </w:t>
      </w:r>
      <w:r w:rsidR="00DC14AA" w:rsidRPr="006320FF">
        <w:rPr>
          <w:rFonts w:ascii="Arial" w:hAnsi="Arial" w:cs="Arial"/>
        </w:rPr>
        <w:t xml:space="preserve">within </w:t>
      </w:r>
      <w:r w:rsidR="00CF7176" w:rsidRPr="006320FF">
        <w:rPr>
          <w:rFonts w:ascii="Arial" w:hAnsi="Arial" w:cs="Arial"/>
        </w:rPr>
        <w:t xml:space="preserve">[the </w:t>
      </w:r>
      <w:r w:rsidR="006677AD" w:rsidRPr="006320FF">
        <w:rPr>
          <w:rFonts w:ascii="Arial" w:hAnsi="Arial" w:cs="Arial"/>
        </w:rPr>
        <w:t>c</w:t>
      </w:r>
      <w:r w:rsidR="00CF7176" w:rsidRPr="006320FF">
        <w:rPr>
          <w:rFonts w:ascii="Arial" w:hAnsi="Arial" w:cs="Arial"/>
        </w:rPr>
        <w:t>ity]</w:t>
      </w:r>
      <w:r w:rsidR="00D67B50" w:rsidRPr="006320FF">
        <w:rPr>
          <w:rFonts w:ascii="Arial" w:hAnsi="Arial" w:cs="Arial"/>
        </w:rPr>
        <w:t>.</w:t>
      </w:r>
    </w:p>
    <w:p w14:paraId="2A6E1D49" w14:textId="5312A854" w:rsidR="005D1430" w:rsidRPr="006320FF" w:rsidRDefault="00DC14AA" w:rsidP="003811C3">
      <w:pPr>
        <w:pStyle w:val="List2"/>
        <w:rPr>
          <w:rFonts w:ascii="Arial" w:hAnsi="Arial" w:cs="Arial"/>
        </w:rPr>
      </w:pPr>
      <w:r w:rsidRPr="006320FF">
        <w:rPr>
          <w:rFonts w:ascii="Arial" w:hAnsi="Arial" w:cs="Arial"/>
        </w:rPr>
        <w:t xml:space="preserve">The Director shall recommend a five-year plan to the </w:t>
      </w:r>
      <w:r w:rsidR="00CF7176" w:rsidRPr="006320FF">
        <w:rPr>
          <w:rFonts w:ascii="Arial" w:hAnsi="Arial" w:cs="Arial"/>
        </w:rPr>
        <w:t>[</w:t>
      </w:r>
      <w:r w:rsidRPr="006320FF">
        <w:rPr>
          <w:rFonts w:ascii="Arial" w:hAnsi="Arial" w:cs="Arial"/>
        </w:rPr>
        <w:t xml:space="preserve">Mayor and </w:t>
      </w:r>
      <w:r w:rsidR="00CF7176" w:rsidRPr="006320FF">
        <w:rPr>
          <w:rFonts w:ascii="Arial" w:hAnsi="Arial" w:cs="Arial"/>
        </w:rPr>
        <w:t>City Council]</w:t>
      </w:r>
      <w:r w:rsidRPr="006320FF">
        <w:rPr>
          <w:rFonts w:ascii="Arial" w:hAnsi="Arial" w:cs="Arial"/>
        </w:rPr>
        <w:t xml:space="preserve"> regarding how these funds should be allocated.</w:t>
      </w:r>
      <w:r w:rsidR="00DD3B47" w:rsidRPr="006320FF">
        <w:rPr>
          <w:rFonts w:ascii="Arial" w:hAnsi="Arial" w:cs="Arial"/>
          <w:szCs w:val="20"/>
        </w:rPr>
        <w:t xml:space="preserve"> </w:t>
      </w:r>
    </w:p>
    <w:p w14:paraId="6CCBB4C8" w14:textId="343436CE" w:rsidR="00336873" w:rsidRPr="006320FF" w:rsidRDefault="00EF4CF9" w:rsidP="0090231F">
      <w:pPr>
        <w:pStyle w:val="Heading1"/>
        <w:rPr>
          <w:rFonts w:ascii="Arial" w:hAnsi="Arial" w:cs="Arial"/>
        </w:rPr>
      </w:pPr>
      <w:bookmarkStart w:id="18" w:name="_Toc522535779"/>
      <w:r w:rsidRPr="006320FF">
        <w:rPr>
          <w:rFonts w:ascii="Arial" w:hAnsi="Arial" w:cs="Arial"/>
        </w:rPr>
        <w:t xml:space="preserve">Section </w:t>
      </w:r>
      <w:r w:rsidR="004022A9" w:rsidRPr="006320FF">
        <w:rPr>
          <w:rFonts w:ascii="Arial" w:hAnsi="Arial" w:cs="Arial"/>
        </w:rPr>
        <w:t>U</w:t>
      </w:r>
      <w:r w:rsidR="00336873" w:rsidRPr="006320FF">
        <w:rPr>
          <w:rFonts w:ascii="Arial" w:hAnsi="Arial" w:cs="Arial"/>
        </w:rPr>
        <w:t>: RULES.</w:t>
      </w:r>
      <w:bookmarkEnd w:id="18"/>
    </w:p>
    <w:p w14:paraId="5DE35C8F" w14:textId="2F763842" w:rsidR="009A102E" w:rsidRPr="006320FF" w:rsidRDefault="00336873" w:rsidP="00A466F2">
      <w:pPr>
        <w:pStyle w:val="List1"/>
        <w:numPr>
          <w:ilvl w:val="0"/>
          <w:numId w:val="0"/>
        </w:numPr>
        <w:ind w:left="360"/>
        <w:rPr>
          <w:rFonts w:ascii="Arial" w:hAnsi="Arial" w:cs="Arial"/>
        </w:rPr>
      </w:pPr>
      <w:r w:rsidRPr="006320FF">
        <w:rPr>
          <w:rFonts w:ascii="Arial" w:hAnsi="Arial" w:cs="Arial"/>
        </w:rPr>
        <w:t xml:space="preserve">The </w:t>
      </w:r>
      <w:r w:rsidR="0065179A" w:rsidRPr="006320FF">
        <w:rPr>
          <w:rFonts w:ascii="Arial" w:hAnsi="Arial" w:cs="Arial"/>
        </w:rPr>
        <w:t>Director</w:t>
      </w:r>
      <w:r w:rsidR="00C21008" w:rsidRPr="006320FF">
        <w:rPr>
          <w:rFonts w:ascii="Arial" w:hAnsi="Arial" w:cs="Arial"/>
        </w:rPr>
        <w:t xml:space="preserve"> </w:t>
      </w:r>
      <w:r w:rsidRPr="006320FF">
        <w:rPr>
          <w:rFonts w:ascii="Arial" w:hAnsi="Arial" w:cs="Arial"/>
        </w:rPr>
        <w:t>shall promulgate such rules as deemed necessary to carry out the provisions of this ordinance.</w:t>
      </w:r>
    </w:p>
    <w:p w14:paraId="06931521" w14:textId="3559A12C" w:rsidR="00336873" w:rsidRPr="006320FF" w:rsidRDefault="00336873" w:rsidP="0090231F">
      <w:pPr>
        <w:pStyle w:val="Heading1"/>
        <w:rPr>
          <w:rFonts w:ascii="Arial" w:hAnsi="Arial" w:cs="Arial"/>
        </w:rPr>
      </w:pPr>
      <w:bookmarkStart w:id="19" w:name="_Toc522535780"/>
      <w:r w:rsidRPr="006320FF">
        <w:rPr>
          <w:rFonts w:ascii="Arial" w:hAnsi="Arial" w:cs="Arial"/>
        </w:rPr>
        <w:t xml:space="preserve">Section </w:t>
      </w:r>
      <w:r w:rsidR="004022A9" w:rsidRPr="006320FF">
        <w:rPr>
          <w:rFonts w:ascii="Arial" w:hAnsi="Arial" w:cs="Arial"/>
        </w:rPr>
        <w:t>V</w:t>
      </w:r>
      <w:r w:rsidRPr="006320FF">
        <w:rPr>
          <w:rFonts w:ascii="Arial" w:hAnsi="Arial" w:cs="Arial"/>
        </w:rPr>
        <w:t>: SEVERABILITY.</w:t>
      </w:r>
      <w:bookmarkEnd w:id="19"/>
      <w:r w:rsidRPr="006320FF">
        <w:rPr>
          <w:rFonts w:ascii="Arial" w:hAnsi="Arial" w:cs="Arial"/>
        </w:rPr>
        <w:t xml:space="preserve"> </w:t>
      </w:r>
    </w:p>
    <w:p w14:paraId="4181BBF5" w14:textId="357CF5DC" w:rsidR="00DD3B47" w:rsidRPr="006320FF" w:rsidRDefault="00DD3B47" w:rsidP="00A466F2">
      <w:pPr>
        <w:pStyle w:val="List1"/>
        <w:numPr>
          <w:ilvl w:val="0"/>
          <w:numId w:val="0"/>
        </w:numPr>
        <w:ind w:left="360"/>
        <w:rPr>
          <w:rFonts w:ascii="Arial" w:hAnsi="Arial" w:cs="Arial"/>
        </w:rPr>
      </w:pPr>
      <w:r w:rsidRPr="006320FF">
        <w:rPr>
          <w:rFonts w:ascii="Arial" w:hAnsi="Arial" w:cs="Arial"/>
        </w:rPr>
        <w:t>If any provision, section, subsection, sentence, clause, phrase or other portion of this ordinance is for any reason found or declared to be unconstitutional or otherwise invalid, in whole or in part,  by any court of competent jurisdiction, such portion shall be deemed severable, and such unconstitutionality or invalidity shall not affect the validity of the remaining provisions or portions of this ordinance, which remaining portions shall continue in full force and effect and can be implemented without the invalid provisions and, to this end, the provisions of this ordinance are declared to be severable. The [</w:t>
      </w:r>
      <w:r w:rsidR="00CF7176" w:rsidRPr="006320FF">
        <w:rPr>
          <w:rFonts w:ascii="Arial" w:hAnsi="Arial" w:cs="Arial"/>
        </w:rPr>
        <w:t>City Council</w:t>
      </w:r>
      <w:r w:rsidRPr="006320FF">
        <w:rPr>
          <w:rFonts w:ascii="Arial" w:hAnsi="Arial" w:cs="Arial"/>
        </w:rPr>
        <w:t>] hereby declares that it would have adopted each and every provision and portion thereof not declared invalid or unconstitutional, without regard to whether any portion of the ordinance would subsequently be declared invalid or unconstitutional.</w:t>
      </w:r>
    </w:p>
    <w:p w14:paraId="3D566AA7" w14:textId="69BD73ED" w:rsidR="00336873" w:rsidRPr="006320FF" w:rsidRDefault="00EF4CF9" w:rsidP="0090231F">
      <w:pPr>
        <w:pStyle w:val="Heading1"/>
        <w:rPr>
          <w:rFonts w:ascii="Arial" w:hAnsi="Arial" w:cs="Arial"/>
        </w:rPr>
      </w:pPr>
      <w:bookmarkStart w:id="20" w:name="_Toc522535781"/>
      <w:r w:rsidRPr="006320FF">
        <w:rPr>
          <w:rFonts w:ascii="Arial" w:hAnsi="Arial" w:cs="Arial"/>
        </w:rPr>
        <w:lastRenderedPageBreak/>
        <w:t xml:space="preserve">Section </w:t>
      </w:r>
      <w:r w:rsidR="004022A9" w:rsidRPr="006320FF">
        <w:rPr>
          <w:rFonts w:ascii="Arial" w:hAnsi="Arial" w:cs="Arial"/>
        </w:rPr>
        <w:t>W</w:t>
      </w:r>
      <w:r w:rsidR="0034695A" w:rsidRPr="006320FF">
        <w:rPr>
          <w:rFonts w:ascii="Arial" w:hAnsi="Arial" w:cs="Arial"/>
        </w:rPr>
        <w:t>: TIMING.</w:t>
      </w:r>
      <w:bookmarkEnd w:id="20"/>
    </w:p>
    <w:p w14:paraId="182298CE" w14:textId="532B3715" w:rsidR="00DD3B47" w:rsidRPr="006320FF" w:rsidRDefault="00DD3B47" w:rsidP="00A466F2">
      <w:pPr>
        <w:pStyle w:val="List1"/>
        <w:numPr>
          <w:ilvl w:val="0"/>
          <w:numId w:val="0"/>
        </w:numPr>
        <w:ind w:left="360"/>
        <w:rPr>
          <w:rFonts w:ascii="Arial" w:hAnsi="Arial" w:cs="Arial"/>
        </w:rPr>
      </w:pPr>
      <w:r w:rsidRPr="006320FF">
        <w:rPr>
          <w:rFonts w:ascii="Arial" w:hAnsi="Arial" w:cs="Arial"/>
        </w:rPr>
        <w:t>This ordinance shall become effective ten (10) days after the date of enactment unless vetoed by the Mayor, and if vetoed, shall become effective only upon an override by this Board.</w:t>
      </w:r>
    </w:p>
    <w:p w14:paraId="3BED00EA" w14:textId="0C2A20CA" w:rsidR="00E82D31" w:rsidRPr="006320FF" w:rsidRDefault="00E82D31" w:rsidP="00A466F2">
      <w:pPr>
        <w:pStyle w:val="List1"/>
        <w:numPr>
          <w:ilvl w:val="0"/>
          <w:numId w:val="0"/>
        </w:numPr>
        <w:ind w:left="360"/>
        <w:rPr>
          <w:rFonts w:ascii="Arial" w:hAnsi="Arial" w:cs="Arial"/>
        </w:rPr>
      </w:pPr>
    </w:p>
    <w:p w14:paraId="4E9A3A96" w14:textId="77777777" w:rsidR="0044510C" w:rsidRPr="006320FF" w:rsidRDefault="0044510C">
      <w:pPr>
        <w:rPr>
          <w:rFonts w:ascii="Arial" w:hAnsi="Arial" w:cs="Arial"/>
          <w:b/>
          <w:sz w:val="24"/>
        </w:rPr>
      </w:pPr>
      <w:r w:rsidRPr="006320FF">
        <w:rPr>
          <w:rFonts w:ascii="Arial" w:hAnsi="Arial" w:cs="Arial"/>
        </w:rPr>
        <w:br w:type="page"/>
      </w:r>
    </w:p>
    <w:p w14:paraId="4738ACF0" w14:textId="2BC20DDA" w:rsidR="00E82D31" w:rsidRPr="006320FF" w:rsidRDefault="00E82D31" w:rsidP="00E82D31">
      <w:pPr>
        <w:pStyle w:val="Heading1"/>
        <w:rPr>
          <w:rFonts w:ascii="Arial" w:hAnsi="Arial" w:cs="Arial"/>
        </w:rPr>
      </w:pPr>
      <w:r w:rsidRPr="006320FF">
        <w:rPr>
          <w:rFonts w:ascii="Arial" w:hAnsi="Arial" w:cs="Arial"/>
        </w:rPr>
        <w:lastRenderedPageBreak/>
        <w:t>Appendix A: Sample Retuning Measures</w:t>
      </w:r>
    </w:p>
    <w:p w14:paraId="0DDF5855" w14:textId="77777777" w:rsidR="00B577EA" w:rsidRPr="006320FF" w:rsidRDefault="00B577EA" w:rsidP="00A466F2">
      <w:pPr>
        <w:pStyle w:val="BodyText"/>
        <w:rPr>
          <w:rFonts w:ascii="Arial" w:hAnsi="Arial" w:cs="Arial"/>
        </w:rPr>
      </w:pPr>
      <w:r w:rsidRPr="006320FF">
        <w:rPr>
          <w:rFonts w:ascii="Arial" w:hAnsi="Arial" w:cs="Arial"/>
        </w:rPr>
        <w:t>Retuning requires a qualified retuning professional to both investigate and take necessary actions to correct deficiencies in a building’s maintenance procedures and operating parameters, and to improve performance through maintenance, cleaning, and repair. Currently there is no industry standard for retuning; it is defined as a process. However, a process is not something a city can easily enforce.</w:t>
      </w:r>
    </w:p>
    <w:p w14:paraId="4C4C5ADE" w14:textId="511534B2" w:rsidR="00B577EA" w:rsidRPr="006320FF" w:rsidRDefault="00B577EA" w:rsidP="00A466F2">
      <w:pPr>
        <w:pStyle w:val="BodyText"/>
        <w:rPr>
          <w:rFonts w:ascii="Arial" w:hAnsi="Arial" w:cs="Arial"/>
        </w:rPr>
      </w:pPr>
      <w:r w:rsidRPr="006320FF">
        <w:rPr>
          <w:rFonts w:ascii="Arial" w:hAnsi="Arial" w:cs="Arial"/>
        </w:rPr>
        <w:t xml:space="preserve">As there is no widely accepted standard defining the systems and components that should be corrected as part of retuning, we recommend that the list of actions be developed in coordination with a local advisory group of industry </w:t>
      </w:r>
      <w:proofErr w:type="gramStart"/>
      <w:r w:rsidRPr="006320FF">
        <w:rPr>
          <w:rFonts w:ascii="Arial" w:hAnsi="Arial" w:cs="Arial"/>
        </w:rPr>
        <w:t>experts, and</w:t>
      </w:r>
      <w:proofErr w:type="gramEnd"/>
      <w:r w:rsidRPr="006320FF">
        <w:rPr>
          <w:rFonts w:ascii="Arial" w:hAnsi="Arial" w:cs="Arial"/>
        </w:rPr>
        <w:t xml:space="preserve"> documented </w:t>
      </w:r>
      <w:r w:rsidRPr="006320FF">
        <w:rPr>
          <w:rFonts w:ascii="Arial" w:hAnsi="Arial" w:cs="Arial"/>
          <w:vanish/>
        </w:rPr>
        <w:t xml:space="preserve"> </w:t>
      </w:r>
      <w:r w:rsidRPr="006320FF">
        <w:rPr>
          <w:rFonts w:ascii="Arial" w:hAnsi="Arial" w:cs="Arial"/>
        </w:rPr>
        <w:t xml:space="preserve">as part of the rulemaking. This allows the requirements to be more reflective of the needs of systems most prevalent in the local building stock, and also allows the requirements to be modified over time through rulemaking as conditions and expectations change. </w:t>
      </w:r>
    </w:p>
    <w:p w14:paraId="2846D403" w14:textId="34E6932E" w:rsidR="00B577EA" w:rsidRPr="006320FF" w:rsidRDefault="00B577EA" w:rsidP="00A466F2">
      <w:pPr>
        <w:pStyle w:val="BodyText"/>
        <w:rPr>
          <w:rFonts w:ascii="Arial" w:hAnsi="Arial" w:cs="Arial"/>
        </w:rPr>
      </w:pPr>
      <w:r w:rsidRPr="006320FF">
        <w:rPr>
          <w:rFonts w:ascii="Arial" w:hAnsi="Arial" w:cs="Arial"/>
        </w:rPr>
        <w:t xml:space="preserve">Sections 5.4.2 and 5.4.3 of ASHRAE’s draft Standard 211 – Standard for Commercial Building Energy Audits – provide an initial listing of those items that should be </w:t>
      </w:r>
      <w:r w:rsidR="0044510C" w:rsidRPr="006320FF">
        <w:rPr>
          <w:rFonts w:ascii="Arial" w:hAnsi="Arial" w:cs="Arial"/>
        </w:rPr>
        <w:t>considered</w:t>
      </w:r>
      <w:r w:rsidRPr="006320FF">
        <w:rPr>
          <w:rFonts w:ascii="Arial" w:hAnsi="Arial" w:cs="Arial"/>
        </w:rPr>
        <w:t xml:space="preserve"> as part of retuning.</w:t>
      </w:r>
      <w:r w:rsidR="0044510C" w:rsidRPr="006320FF">
        <w:rPr>
          <w:rFonts w:ascii="Arial" w:hAnsi="Arial" w:cs="Arial"/>
        </w:rPr>
        <w:t xml:space="preserve"> </w:t>
      </w:r>
      <w:r w:rsidRPr="006320FF">
        <w:rPr>
          <w:rFonts w:ascii="Arial" w:hAnsi="Arial" w:cs="Arial"/>
        </w:rPr>
        <w:t xml:space="preserve">The </w:t>
      </w:r>
      <w:r w:rsidR="0044510C" w:rsidRPr="006320FF">
        <w:rPr>
          <w:rFonts w:ascii="Arial" w:hAnsi="Arial" w:cs="Arial"/>
        </w:rPr>
        <w:t xml:space="preserve">following </w:t>
      </w:r>
      <w:r w:rsidRPr="006320FF">
        <w:rPr>
          <w:rFonts w:ascii="Arial" w:hAnsi="Arial" w:cs="Arial"/>
        </w:rPr>
        <w:t>list can also serve as an inventory of the items that should be evaluated and corrected to achieve efficient operations. Cities should be aware that this list was originally created by New York City</w:t>
      </w:r>
      <w:r w:rsidR="00541F84" w:rsidRPr="006320FF">
        <w:rPr>
          <w:rFonts w:ascii="Arial" w:hAnsi="Arial" w:cs="Arial"/>
        </w:rPr>
        <w:t xml:space="preserve"> for the local retuning </w:t>
      </w:r>
      <w:proofErr w:type="gramStart"/>
      <w:r w:rsidR="00541F84" w:rsidRPr="006320FF">
        <w:rPr>
          <w:rFonts w:ascii="Arial" w:hAnsi="Arial" w:cs="Arial"/>
        </w:rPr>
        <w:t>requirement</w:t>
      </w:r>
      <w:r w:rsidRPr="006320FF">
        <w:rPr>
          <w:rFonts w:ascii="Arial" w:hAnsi="Arial" w:cs="Arial"/>
        </w:rPr>
        <w:t>, and</w:t>
      </w:r>
      <w:proofErr w:type="gramEnd"/>
      <w:r w:rsidRPr="006320FF">
        <w:rPr>
          <w:rFonts w:ascii="Arial" w:hAnsi="Arial" w:cs="Arial"/>
        </w:rPr>
        <w:t xml:space="preserve"> might not cover appropriate measures for different climates. </w:t>
      </w:r>
    </w:p>
    <w:p w14:paraId="7A8AF8E0" w14:textId="42D1553C" w:rsidR="00B577EA" w:rsidRPr="006320FF" w:rsidRDefault="00B577EA" w:rsidP="00A466F2">
      <w:pPr>
        <w:pStyle w:val="BodyText"/>
        <w:numPr>
          <w:ilvl w:val="0"/>
          <w:numId w:val="43"/>
        </w:numPr>
        <w:rPr>
          <w:rFonts w:ascii="Arial" w:hAnsi="Arial" w:cs="Arial"/>
        </w:rPr>
      </w:pPr>
      <w:r w:rsidRPr="006320FF">
        <w:rPr>
          <w:rFonts w:ascii="Arial" w:hAnsi="Arial" w:cs="Arial"/>
        </w:rPr>
        <w:t>Operating protocols, c</w:t>
      </w:r>
      <w:r w:rsidRPr="006320FF">
        <w:rPr>
          <w:rFonts w:ascii="Arial" w:hAnsi="Arial" w:cs="Arial"/>
          <w:spacing w:val="3"/>
        </w:rPr>
        <w:t>a</w:t>
      </w:r>
      <w:r w:rsidRPr="006320FF">
        <w:rPr>
          <w:rFonts w:ascii="Arial" w:hAnsi="Arial" w:cs="Arial"/>
        </w:rPr>
        <w:t>libration, and sequencing:</w:t>
      </w:r>
    </w:p>
    <w:p w14:paraId="407AAF92" w14:textId="77777777" w:rsidR="00B577EA" w:rsidRPr="006320FF" w:rsidRDefault="00B577EA" w:rsidP="002A1A34">
      <w:pPr>
        <w:pStyle w:val="BodyText"/>
        <w:numPr>
          <w:ilvl w:val="1"/>
          <w:numId w:val="43"/>
        </w:numPr>
        <w:ind w:left="900" w:hanging="540"/>
        <w:rPr>
          <w:rFonts w:ascii="Arial" w:hAnsi="Arial" w:cs="Arial"/>
        </w:rPr>
      </w:pPr>
      <w:r w:rsidRPr="006320FF">
        <w:rPr>
          <w:rFonts w:ascii="Arial" w:hAnsi="Arial" w:cs="Arial"/>
        </w:rPr>
        <w:t>HVAC temperature and humidity set points</w:t>
      </w:r>
      <w:r w:rsidRPr="002A1A34">
        <w:rPr>
          <w:rFonts w:ascii="Arial" w:hAnsi="Arial" w:cs="Arial"/>
        </w:rPr>
        <w:t xml:space="preserve"> </w:t>
      </w:r>
      <w:r w:rsidRPr="006320FF">
        <w:rPr>
          <w:rFonts w:ascii="Arial" w:hAnsi="Arial" w:cs="Arial"/>
        </w:rPr>
        <w:t>and setbacks are appropriate</w:t>
      </w:r>
      <w:r w:rsidRPr="002A1A34">
        <w:rPr>
          <w:rFonts w:ascii="Arial" w:hAnsi="Arial" w:cs="Arial"/>
        </w:rPr>
        <w:t xml:space="preserve"> </w:t>
      </w:r>
      <w:r w:rsidRPr="006320FF">
        <w:rPr>
          <w:rFonts w:ascii="Arial" w:hAnsi="Arial" w:cs="Arial"/>
        </w:rPr>
        <w:t>and</w:t>
      </w:r>
      <w:r w:rsidRPr="002A1A34">
        <w:rPr>
          <w:rFonts w:ascii="Arial" w:hAnsi="Arial" w:cs="Arial"/>
        </w:rPr>
        <w:t xml:space="preserve"> </w:t>
      </w:r>
      <w:r w:rsidRPr="006320FF">
        <w:rPr>
          <w:rFonts w:ascii="Arial" w:hAnsi="Arial" w:cs="Arial"/>
        </w:rPr>
        <w:t>operating</w:t>
      </w:r>
      <w:r w:rsidRPr="002A1A34">
        <w:rPr>
          <w:rFonts w:ascii="Arial" w:hAnsi="Arial" w:cs="Arial"/>
        </w:rPr>
        <w:t xml:space="preserve"> </w:t>
      </w:r>
      <w:r w:rsidRPr="006320FF">
        <w:rPr>
          <w:rFonts w:ascii="Arial" w:hAnsi="Arial" w:cs="Arial"/>
        </w:rPr>
        <w:t>schedules reflect</w:t>
      </w:r>
      <w:r w:rsidRPr="002A1A34">
        <w:rPr>
          <w:rFonts w:ascii="Arial" w:hAnsi="Arial" w:cs="Arial"/>
        </w:rPr>
        <w:t xml:space="preserve"> </w:t>
      </w:r>
      <w:r w:rsidRPr="006320FF">
        <w:rPr>
          <w:rFonts w:ascii="Arial" w:hAnsi="Arial" w:cs="Arial"/>
        </w:rPr>
        <w:t>major</w:t>
      </w:r>
      <w:r w:rsidRPr="002A1A34">
        <w:rPr>
          <w:rFonts w:ascii="Arial" w:hAnsi="Arial" w:cs="Arial"/>
        </w:rPr>
        <w:t xml:space="preserve"> </w:t>
      </w:r>
      <w:r w:rsidRPr="006320FF">
        <w:rPr>
          <w:rFonts w:ascii="Arial" w:hAnsi="Arial" w:cs="Arial"/>
        </w:rPr>
        <w:t>space</w:t>
      </w:r>
      <w:r w:rsidRPr="002A1A34">
        <w:rPr>
          <w:rFonts w:ascii="Arial" w:hAnsi="Arial" w:cs="Arial"/>
        </w:rPr>
        <w:t xml:space="preserve"> </w:t>
      </w:r>
      <w:r w:rsidRPr="006320FF">
        <w:rPr>
          <w:rFonts w:ascii="Arial" w:hAnsi="Arial" w:cs="Arial"/>
        </w:rPr>
        <w:t>occupancy patterns and the current facility requirements.</w:t>
      </w:r>
    </w:p>
    <w:p w14:paraId="3DAE5A2B" w14:textId="77777777" w:rsidR="00B577EA" w:rsidRPr="006320FF" w:rsidRDefault="00B577EA" w:rsidP="002A1A34">
      <w:pPr>
        <w:pStyle w:val="BodyText"/>
        <w:numPr>
          <w:ilvl w:val="1"/>
          <w:numId w:val="43"/>
        </w:numPr>
        <w:ind w:left="900" w:hanging="540"/>
        <w:rPr>
          <w:rFonts w:ascii="Arial" w:hAnsi="Arial" w:cs="Arial"/>
        </w:rPr>
      </w:pPr>
      <w:r w:rsidRPr="006320FF">
        <w:rPr>
          <w:rFonts w:ascii="Arial" w:hAnsi="Arial" w:cs="Arial"/>
        </w:rPr>
        <w:t>HVAC sensors are properly calibrated.</w:t>
      </w:r>
    </w:p>
    <w:p w14:paraId="64C5ED33" w14:textId="77777777" w:rsidR="00B577EA" w:rsidRPr="006320FF" w:rsidRDefault="00B577EA" w:rsidP="002A1A34">
      <w:pPr>
        <w:pStyle w:val="BodyText"/>
        <w:numPr>
          <w:ilvl w:val="1"/>
          <w:numId w:val="43"/>
        </w:numPr>
        <w:ind w:left="900" w:hanging="540"/>
        <w:rPr>
          <w:rFonts w:ascii="Arial" w:hAnsi="Arial" w:cs="Arial"/>
        </w:rPr>
      </w:pPr>
      <w:r w:rsidRPr="006320FF">
        <w:rPr>
          <w:rFonts w:ascii="Arial" w:hAnsi="Arial" w:cs="Arial"/>
        </w:rPr>
        <w:t>HVAC controls are functioning and control sequences are appropriate for the current facility requirements.</w:t>
      </w:r>
    </w:p>
    <w:p w14:paraId="1829A59B" w14:textId="77777777" w:rsidR="00B577EA" w:rsidRPr="006320FF" w:rsidRDefault="00B577EA" w:rsidP="002A1A34">
      <w:pPr>
        <w:pStyle w:val="BodyText"/>
        <w:numPr>
          <w:ilvl w:val="1"/>
          <w:numId w:val="43"/>
        </w:numPr>
        <w:ind w:left="900" w:hanging="540"/>
        <w:rPr>
          <w:rFonts w:ascii="Arial" w:hAnsi="Arial" w:cs="Arial"/>
        </w:rPr>
      </w:pPr>
      <w:r w:rsidRPr="006320FF">
        <w:rPr>
          <w:rFonts w:ascii="Arial" w:hAnsi="Arial" w:cs="Arial"/>
        </w:rPr>
        <w:t>Loads are distributed equally across equipment when appropriate (i.e. fans, boilers, pumps, etc. that run in parallel).</w:t>
      </w:r>
    </w:p>
    <w:p w14:paraId="10C2EA40" w14:textId="77777777" w:rsidR="00B577EA" w:rsidRPr="006320FF" w:rsidRDefault="00B577EA" w:rsidP="002A1A34">
      <w:pPr>
        <w:pStyle w:val="BodyText"/>
        <w:numPr>
          <w:ilvl w:val="1"/>
          <w:numId w:val="43"/>
        </w:numPr>
        <w:ind w:left="900" w:hanging="540"/>
        <w:rPr>
          <w:rFonts w:ascii="Arial" w:hAnsi="Arial" w:cs="Arial"/>
        </w:rPr>
      </w:pPr>
      <w:r w:rsidRPr="006320FF">
        <w:rPr>
          <w:rFonts w:ascii="Arial" w:hAnsi="Arial" w:cs="Arial"/>
        </w:rPr>
        <w:t>Ventilation rates are appropriate for the current facility requirements.</w:t>
      </w:r>
    </w:p>
    <w:p w14:paraId="20A162E8" w14:textId="77777777" w:rsidR="00B577EA" w:rsidRPr="006320FF" w:rsidRDefault="00B577EA" w:rsidP="002A1A34">
      <w:pPr>
        <w:pStyle w:val="BodyText"/>
        <w:numPr>
          <w:ilvl w:val="1"/>
          <w:numId w:val="43"/>
        </w:numPr>
        <w:ind w:left="900" w:hanging="540"/>
        <w:rPr>
          <w:rFonts w:ascii="Arial" w:hAnsi="Arial" w:cs="Arial"/>
        </w:rPr>
      </w:pPr>
      <w:r w:rsidRPr="006320FF">
        <w:rPr>
          <w:rFonts w:ascii="Arial" w:hAnsi="Arial" w:cs="Arial"/>
        </w:rPr>
        <w:t>System automatic reset functions are functioning appropriately, if applicable.</w:t>
      </w:r>
    </w:p>
    <w:p w14:paraId="6A5C26F6" w14:textId="77777777" w:rsidR="00B577EA" w:rsidRPr="006320FF" w:rsidRDefault="00B577EA" w:rsidP="002A1A34">
      <w:pPr>
        <w:pStyle w:val="BodyText"/>
        <w:numPr>
          <w:ilvl w:val="1"/>
          <w:numId w:val="43"/>
        </w:numPr>
        <w:ind w:left="900" w:hanging="540"/>
        <w:rPr>
          <w:rFonts w:ascii="Arial" w:hAnsi="Arial" w:cs="Arial"/>
        </w:rPr>
      </w:pPr>
      <w:r w:rsidRPr="006320FF">
        <w:rPr>
          <w:rFonts w:ascii="Arial" w:hAnsi="Arial" w:cs="Arial"/>
        </w:rPr>
        <w:t>Adjustments have been made to compensate for oversized or undersized equipment so that it is functioning as efficiently as possible.</w:t>
      </w:r>
    </w:p>
    <w:p w14:paraId="6C4F8C8C" w14:textId="77777777" w:rsidR="00B577EA" w:rsidRPr="006320FF" w:rsidRDefault="00B577EA" w:rsidP="002A1A34">
      <w:pPr>
        <w:pStyle w:val="BodyText"/>
        <w:numPr>
          <w:ilvl w:val="1"/>
          <w:numId w:val="43"/>
        </w:numPr>
        <w:ind w:left="900" w:hanging="540"/>
        <w:rPr>
          <w:rFonts w:ascii="Arial" w:hAnsi="Arial" w:cs="Arial"/>
        </w:rPr>
      </w:pPr>
      <w:r w:rsidRPr="006320FF">
        <w:rPr>
          <w:rFonts w:ascii="Arial" w:hAnsi="Arial" w:cs="Arial"/>
        </w:rPr>
        <w:t>Simultaneous heating and cooling does not occur unless intended.</w:t>
      </w:r>
    </w:p>
    <w:p w14:paraId="42CFC741" w14:textId="77777777" w:rsidR="00B577EA" w:rsidRPr="006320FF" w:rsidRDefault="00B577EA" w:rsidP="002A1A34">
      <w:pPr>
        <w:pStyle w:val="BodyText"/>
        <w:numPr>
          <w:ilvl w:val="1"/>
          <w:numId w:val="43"/>
        </w:numPr>
        <w:ind w:left="900" w:hanging="540"/>
        <w:rPr>
          <w:rFonts w:ascii="Arial" w:hAnsi="Arial" w:cs="Arial"/>
        </w:rPr>
      </w:pPr>
      <w:r w:rsidRPr="006320FF">
        <w:rPr>
          <w:rFonts w:ascii="Arial" w:hAnsi="Arial" w:cs="Arial"/>
        </w:rPr>
        <w:t>HVAC system economizer controls are properly functioning, if applicable.</w:t>
      </w:r>
    </w:p>
    <w:p w14:paraId="381BCDC6" w14:textId="04C87EDD" w:rsidR="00B577EA" w:rsidRPr="006320FF" w:rsidRDefault="00B577EA" w:rsidP="002A1A34">
      <w:pPr>
        <w:pStyle w:val="BodyText"/>
        <w:numPr>
          <w:ilvl w:val="1"/>
          <w:numId w:val="43"/>
        </w:numPr>
        <w:ind w:left="900" w:hanging="540"/>
        <w:rPr>
          <w:rFonts w:ascii="Arial" w:hAnsi="Arial" w:cs="Arial"/>
        </w:rPr>
      </w:pPr>
      <w:bookmarkStart w:id="21" w:name="_GoBack"/>
      <w:r w:rsidRPr="006320FF">
        <w:rPr>
          <w:rFonts w:ascii="Arial" w:hAnsi="Arial" w:cs="Arial"/>
        </w:rPr>
        <w:t>The</w:t>
      </w:r>
      <w:bookmarkEnd w:id="21"/>
      <w:r w:rsidRPr="006320FF">
        <w:rPr>
          <w:rFonts w:ascii="Arial" w:hAnsi="Arial" w:cs="Arial"/>
        </w:rPr>
        <w:t xml:space="preserve"> HVAC distribution systems, both air and water side, are verified as appropriately balanced, with the exception of tenant-owned systems.</w:t>
      </w:r>
    </w:p>
    <w:p w14:paraId="1DB1F182" w14:textId="065434C5" w:rsidR="00B577EA" w:rsidRPr="006320FF" w:rsidRDefault="00B577EA" w:rsidP="002A1A34">
      <w:pPr>
        <w:pStyle w:val="BodyText"/>
        <w:numPr>
          <w:ilvl w:val="1"/>
          <w:numId w:val="43"/>
        </w:numPr>
        <w:ind w:left="900" w:hanging="540"/>
        <w:rPr>
          <w:rFonts w:ascii="Arial" w:hAnsi="Arial" w:cs="Arial"/>
        </w:rPr>
      </w:pPr>
      <w:r w:rsidRPr="006320FF">
        <w:rPr>
          <w:rFonts w:ascii="Arial" w:hAnsi="Arial" w:cs="Arial"/>
        </w:rPr>
        <w:t>Light levels are appropriate to the task.</w:t>
      </w:r>
    </w:p>
    <w:p w14:paraId="4E8AD421" w14:textId="67792A27" w:rsidR="00B577EA" w:rsidRPr="006320FF" w:rsidRDefault="00B577EA" w:rsidP="002A1A34">
      <w:pPr>
        <w:pStyle w:val="BodyText"/>
        <w:numPr>
          <w:ilvl w:val="1"/>
          <w:numId w:val="43"/>
        </w:numPr>
        <w:ind w:left="900" w:hanging="540"/>
        <w:rPr>
          <w:rFonts w:ascii="Arial" w:hAnsi="Arial" w:cs="Arial"/>
        </w:rPr>
      </w:pPr>
      <w:r w:rsidRPr="006320FF">
        <w:rPr>
          <w:rFonts w:ascii="Arial" w:hAnsi="Arial" w:cs="Arial"/>
        </w:rPr>
        <w:t>Lighting sensors and controls are functioning properly according to occupancy, schedule, and/or available daylight, where applicable.</w:t>
      </w:r>
    </w:p>
    <w:p w14:paraId="3EF8CFE7" w14:textId="00EFB2EE" w:rsidR="00B577EA" w:rsidRPr="006320FF" w:rsidRDefault="002A1A34" w:rsidP="002A1A34">
      <w:pPr>
        <w:pStyle w:val="BodyText"/>
        <w:numPr>
          <w:ilvl w:val="1"/>
          <w:numId w:val="43"/>
        </w:numPr>
        <w:ind w:left="810" w:hanging="450"/>
        <w:rPr>
          <w:rFonts w:ascii="Arial" w:hAnsi="Arial" w:cs="Arial"/>
        </w:rPr>
      </w:pPr>
      <w:r>
        <w:rPr>
          <w:rFonts w:ascii="Arial" w:hAnsi="Arial" w:cs="Arial"/>
        </w:rPr>
        <w:t xml:space="preserve"> </w:t>
      </w:r>
      <w:r w:rsidR="00B577EA" w:rsidRPr="006320FF">
        <w:rPr>
          <w:rFonts w:ascii="Arial" w:hAnsi="Arial" w:cs="Arial"/>
        </w:rPr>
        <w:t>Domestic hot water systems have been checked to ensure proper temperature settings.</w:t>
      </w:r>
    </w:p>
    <w:p w14:paraId="035A4E61" w14:textId="524C4FA9" w:rsidR="002A1A34" w:rsidRDefault="00B577EA" w:rsidP="002A1A34">
      <w:pPr>
        <w:pStyle w:val="BodyText"/>
        <w:numPr>
          <w:ilvl w:val="1"/>
          <w:numId w:val="43"/>
        </w:numPr>
        <w:ind w:left="900" w:hanging="540"/>
        <w:rPr>
          <w:rFonts w:ascii="Arial" w:hAnsi="Arial" w:cs="Arial"/>
        </w:rPr>
      </w:pPr>
      <w:r w:rsidRPr="006320FF">
        <w:rPr>
          <w:rFonts w:ascii="Arial" w:hAnsi="Arial" w:cs="Arial"/>
        </w:rPr>
        <w:t>Water pumps are functioning as designed.</w:t>
      </w:r>
    </w:p>
    <w:p w14:paraId="1A11A838" w14:textId="7EBBBD4E" w:rsidR="00B577EA" w:rsidRPr="002A1A34" w:rsidRDefault="00B577EA" w:rsidP="002A1A34">
      <w:pPr>
        <w:pStyle w:val="BodyText"/>
        <w:numPr>
          <w:ilvl w:val="1"/>
          <w:numId w:val="43"/>
        </w:numPr>
        <w:ind w:left="900" w:hanging="540"/>
        <w:rPr>
          <w:rFonts w:ascii="Arial" w:hAnsi="Arial" w:cs="Arial"/>
        </w:rPr>
      </w:pPr>
      <w:r w:rsidRPr="002A1A34">
        <w:rPr>
          <w:rFonts w:ascii="Arial" w:hAnsi="Arial" w:cs="Arial"/>
        </w:rPr>
        <w:t>System water leaks have been identified and repaired (booster pumps, backflow preventers, trap primes, strainers, and makeup water).</w:t>
      </w:r>
    </w:p>
    <w:p w14:paraId="41898DA1" w14:textId="77777777" w:rsidR="002A1A34" w:rsidRDefault="002A1A34" w:rsidP="002A1A34">
      <w:pPr>
        <w:pStyle w:val="BodyText"/>
        <w:numPr>
          <w:ilvl w:val="1"/>
          <w:numId w:val="43"/>
        </w:numPr>
        <w:ind w:left="900" w:hanging="540"/>
        <w:rPr>
          <w:rFonts w:ascii="Arial" w:hAnsi="Arial" w:cs="Arial"/>
        </w:rPr>
      </w:pPr>
      <w:r w:rsidRPr="002A1A34">
        <w:rPr>
          <w:rFonts w:ascii="Arial" w:hAnsi="Arial" w:cs="Arial"/>
        </w:rPr>
        <w:t xml:space="preserve"> </w:t>
      </w:r>
      <w:r w:rsidR="00B577EA" w:rsidRPr="002A1A34">
        <w:rPr>
          <w:rFonts w:ascii="Arial" w:hAnsi="Arial" w:cs="Arial"/>
        </w:rPr>
        <w:t>Fixture water leaks have been identified and repaired (tanks, bowls, flush valves, urinals, showerheads, faucets, laundry systems, and drinking fountains).</w:t>
      </w:r>
    </w:p>
    <w:p w14:paraId="70351E24" w14:textId="462D00EB" w:rsidR="00B577EA" w:rsidRPr="002A1A34" w:rsidRDefault="00B577EA" w:rsidP="002A1A34">
      <w:pPr>
        <w:pStyle w:val="BodyText"/>
        <w:numPr>
          <w:ilvl w:val="1"/>
          <w:numId w:val="43"/>
        </w:numPr>
        <w:ind w:left="900" w:hanging="540"/>
        <w:rPr>
          <w:rFonts w:ascii="Arial" w:hAnsi="Arial" w:cs="Arial"/>
        </w:rPr>
      </w:pPr>
      <w:r w:rsidRPr="002A1A34">
        <w:rPr>
          <w:rFonts w:ascii="Arial" w:hAnsi="Arial" w:cs="Arial"/>
        </w:rPr>
        <w:lastRenderedPageBreak/>
        <w:t xml:space="preserve">Hot and </w:t>
      </w:r>
      <w:r w:rsidR="002A1A34" w:rsidRPr="002A1A34">
        <w:rPr>
          <w:rFonts w:ascii="Arial" w:hAnsi="Arial" w:cs="Arial"/>
        </w:rPr>
        <w:t>cold-water</w:t>
      </w:r>
      <w:r w:rsidRPr="002A1A34">
        <w:rPr>
          <w:rFonts w:ascii="Arial" w:hAnsi="Arial" w:cs="Arial"/>
        </w:rPr>
        <w:t xml:space="preserve"> supply valves (located in toilets, urinals, sinks, laundry machines, drinking fountains, etc.) have been inspected for leaks and repaired as needed.</w:t>
      </w:r>
    </w:p>
    <w:p w14:paraId="40D24F2D" w14:textId="77777777" w:rsidR="00B577EA" w:rsidRPr="006320FF" w:rsidRDefault="00B577EA" w:rsidP="002A1A34">
      <w:pPr>
        <w:pStyle w:val="BodyText"/>
        <w:numPr>
          <w:ilvl w:val="1"/>
          <w:numId w:val="43"/>
        </w:numPr>
        <w:ind w:left="900" w:hanging="540"/>
        <w:rPr>
          <w:rFonts w:ascii="Arial" w:hAnsi="Arial" w:cs="Arial"/>
        </w:rPr>
      </w:pPr>
      <w:r w:rsidRPr="006320FF">
        <w:rPr>
          <w:rFonts w:ascii="Arial" w:hAnsi="Arial" w:cs="Arial"/>
        </w:rPr>
        <w:t>Equipment water leaks have been identified and repaired (kitchen, lab, and medical equipment).</w:t>
      </w:r>
    </w:p>
    <w:p w14:paraId="5F34542D" w14:textId="77777777" w:rsidR="00B577EA" w:rsidRPr="006320FF" w:rsidRDefault="00B577EA" w:rsidP="002A1A34">
      <w:pPr>
        <w:pStyle w:val="BodyText"/>
        <w:numPr>
          <w:ilvl w:val="1"/>
          <w:numId w:val="43"/>
        </w:numPr>
        <w:ind w:left="900" w:hanging="540"/>
        <w:rPr>
          <w:rFonts w:ascii="Arial" w:hAnsi="Arial" w:cs="Arial"/>
        </w:rPr>
      </w:pPr>
      <w:r w:rsidRPr="006320FF">
        <w:rPr>
          <w:rFonts w:ascii="Arial" w:hAnsi="Arial" w:cs="Arial"/>
        </w:rPr>
        <w:t>Outside water spigots and hose bibs have been inspected for leaks and repaired as needed.</w:t>
      </w:r>
    </w:p>
    <w:p w14:paraId="758E3296" w14:textId="77777777" w:rsidR="00B577EA" w:rsidRPr="006320FF" w:rsidRDefault="00B577EA" w:rsidP="002A1A34">
      <w:pPr>
        <w:pStyle w:val="BodyText"/>
        <w:numPr>
          <w:ilvl w:val="1"/>
          <w:numId w:val="43"/>
        </w:numPr>
        <w:ind w:left="900" w:hanging="540"/>
        <w:rPr>
          <w:rFonts w:ascii="Arial" w:hAnsi="Arial" w:cs="Arial"/>
        </w:rPr>
      </w:pPr>
      <w:r w:rsidRPr="006320FF">
        <w:rPr>
          <w:rFonts w:ascii="Arial" w:hAnsi="Arial" w:cs="Arial"/>
        </w:rPr>
        <w:t>Exterior water leaks have been identified and repaired (irrigation system, pools, fountains, and spas).</w:t>
      </w:r>
    </w:p>
    <w:p w14:paraId="6B37A870" w14:textId="77777777" w:rsidR="00B577EA" w:rsidRPr="006320FF" w:rsidRDefault="00B577EA" w:rsidP="002A1A34">
      <w:pPr>
        <w:pStyle w:val="BodyText"/>
        <w:numPr>
          <w:ilvl w:val="1"/>
          <w:numId w:val="43"/>
        </w:numPr>
        <w:ind w:left="900" w:hanging="540"/>
        <w:rPr>
          <w:rFonts w:ascii="Arial" w:hAnsi="Arial" w:cs="Arial"/>
        </w:rPr>
      </w:pPr>
      <w:r w:rsidRPr="006320FF">
        <w:rPr>
          <w:rFonts w:ascii="Arial" w:hAnsi="Arial" w:cs="Arial"/>
        </w:rPr>
        <w:t>Steam quenching temperature is set no lower than allowed per local law.</w:t>
      </w:r>
    </w:p>
    <w:p w14:paraId="5145CBF2" w14:textId="77777777" w:rsidR="00B577EA" w:rsidRPr="006320FF" w:rsidRDefault="00B577EA" w:rsidP="002A1A34">
      <w:pPr>
        <w:pStyle w:val="BodyText"/>
        <w:numPr>
          <w:ilvl w:val="1"/>
          <w:numId w:val="43"/>
        </w:numPr>
        <w:ind w:left="900" w:hanging="540"/>
        <w:rPr>
          <w:rFonts w:ascii="Arial" w:hAnsi="Arial" w:cs="Arial"/>
        </w:rPr>
      </w:pPr>
      <w:r w:rsidRPr="006320FF">
        <w:rPr>
          <w:rFonts w:ascii="Arial" w:hAnsi="Arial" w:cs="Arial"/>
        </w:rPr>
        <w:t>Cooling tower cycles of concentration are set to minimize amount of blow down from the condenser water system.</w:t>
      </w:r>
    </w:p>
    <w:p w14:paraId="7DADD51B" w14:textId="77777777" w:rsidR="00B577EA" w:rsidRPr="006320FF" w:rsidRDefault="00B577EA" w:rsidP="002A1A34">
      <w:pPr>
        <w:pStyle w:val="BodyText"/>
        <w:numPr>
          <w:ilvl w:val="1"/>
          <w:numId w:val="43"/>
        </w:numPr>
        <w:ind w:left="900" w:hanging="540"/>
        <w:rPr>
          <w:rFonts w:ascii="Arial" w:hAnsi="Arial" w:cs="Arial"/>
        </w:rPr>
      </w:pPr>
      <w:r w:rsidRPr="006320FF">
        <w:rPr>
          <w:rFonts w:ascii="Arial" w:hAnsi="Arial" w:cs="Arial"/>
        </w:rPr>
        <w:t>Water treatment conductivity controller is functioning as designed.</w:t>
      </w:r>
    </w:p>
    <w:p w14:paraId="10D576FB" w14:textId="77777777" w:rsidR="00B577EA" w:rsidRPr="006320FF" w:rsidRDefault="00B577EA" w:rsidP="002A1A34">
      <w:pPr>
        <w:pStyle w:val="BodyText"/>
        <w:numPr>
          <w:ilvl w:val="1"/>
          <w:numId w:val="43"/>
        </w:numPr>
        <w:ind w:left="900" w:hanging="540"/>
        <w:rPr>
          <w:rFonts w:ascii="Arial" w:hAnsi="Arial" w:cs="Arial"/>
        </w:rPr>
      </w:pPr>
      <w:r w:rsidRPr="006320FF">
        <w:rPr>
          <w:rFonts w:ascii="Arial" w:hAnsi="Arial" w:cs="Arial"/>
        </w:rPr>
        <w:t>Domestic water make-up supply to HVAC systems is functioning as designed.</w:t>
      </w:r>
    </w:p>
    <w:p w14:paraId="68422C8F" w14:textId="77777777" w:rsidR="00B577EA" w:rsidRPr="006320FF" w:rsidRDefault="00B577EA" w:rsidP="002A1A34">
      <w:pPr>
        <w:pStyle w:val="BodyText"/>
        <w:numPr>
          <w:ilvl w:val="1"/>
          <w:numId w:val="43"/>
        </w:numPr>
        <w:ind w:left="900" w:hanging="540"/>
        <w:rPr>
          <w:rFonts w:ascii="Arial" w:hAnsi="Arial" w:cs="Arial"/>
        </w:rPr>
      </w:pPr>
      <w:r w:rsidRPr="006320FF">
        <w:rPr>
          <w:rFonts w:ascii="Arial" w:hAnsi="Arial" w:cs="Arial"/>
        </w:rPr>
        <w:t>Protocols are in place for monitoring for leaks in open-loop and closed-loop heating and cooling systems.</w:t>
      </w:r>
    </w:p>
    <w:p w14:paraId="4DB45EB0" w14:textId="77777777" w:rsidR="00B577EA" w:rsidRPr="006320FF" w:rsidRDefault="00B577EA" w:rsidP="002A1A34">
      <w:pPr>
        <w:pStyle w:val="BodyText"/>
        <w:numPr>
          <w:ilvl w:val="1"/>
          <w:numId w:val="43"/>
        </w:numPr>
        <w:ind w:left="900" w:hanging="540"/>
        <w:rPr>
          <w:rFonts w:ascii="Arial" w:hAnsi="Arial" w:cs="Arial"/>
        </w:rPr>
      </w:pPr>
      <w:r w:rsidRPr="006320FF">
        <w:rPr>
          <w:rFonts w:ascii="Arial" w:hAnsi="Arial" w:cs="Arial"/>
        </w:rPr>
        <w:t>There is no improper use of domestic water to supplement cooling functions.</w:t>
      </w:r>
    </w:p>
    <w:p w14:paraId="1BA15FA1" w14:textId="77777777" w:rsidR="00B577EA" w:rsidRPr="006320FF" w:rsidRDefault="00B577EA" w:rsidP="002A1A34">
      <w:pPr>
        <w:pStyle w:val="BodyText"/>
        <w:numPr>
          <w:ilvl w:val="1"/>
          <w:numId w:val="43"/>
        </w:numPr>
        <w:ind w:left="900" w:hanging="540"/>
        <w:rPr>
          <w:rFonts w:ascii="Arial" w:hAnsi="Arial" w:cs="Arial"/>
        </w:rPr>
      </w:pPr>
      <w:r w:rsidRPr="006320FF">
        <w:rPr>
          <w:rFonts w:ascii="Arial" w:hAnsi="Arial" w:cs="Arial"/>
        </w:rPr>
        <w:t>Outlet temperature of single pass-cooling systems is functioning as designed.</w:t>
      </w:r>
    </w:p>
    <w:p w14:paraId="18DE673A" w14:textId="77777777" w:rsidR="00B577EA" w:rsidRPr="006320FF" w:rsidRDefault="00B577EA" w:rsidP="002A1A34">
      <w:pPr>
        <w:pStyle w:val="BodyText"/>
        <w:numPr>
          <w:ilvl w:val="1"/>
          <w:numId w:val="43"/>
        </w:numPr>
        <w:ind w:left="900" w:hanging="540"/>
        <w:rPr>
          <w:rFonts w:ascii="Arial" w:hAnsi="Arial" w:cs="Arial"/>
        </w:rPr>
      </w:pPr>
      <w:r w:rsidRPr="006320FF">
        <w:rPr>
          <w:rFonts w:ascii="Arial" w:hAnsi="Arial" w:cs="Arial"/>
        </w:rPr>
        <w:t>Domestic water make-up supply to recycled water systems is functioning as designed.</w:t>
      </w:r>
    </w:p>
    <w:p w14:paraId="272AD757" w14:textId="77777777" w:rsidR="00B577EA" w:rsidRPr="006320FF" w:rsidRDefault="00B577EA" w:rsidP="002A1A34">
      <w:pPr>
        <w:pStyle w:val="BodyText"/>
        <w:numPr>
          <w:ilvl w:val="1"/>
          <w:numId w:val="43"/>
        </w:numPr>
        <w:ind w:left="900" w:hanging="540"/>
        <w:rPr>
          <w:rFonts w:ascii="Arial" w:hAnsi="Arial" w:cs="Arial"/>
        </w:rPr>
      </w:pPr>
      <w:r w:rsidRPr="006320FF">
        <w:rPr>
          <w:rFonts w:ascii="Arial" w:hAnsi="Arial" w:cs="Arial"/>
        </w:rPr>
        <w:t>Plumbing fixtures are performing per nameplate specifications and are operating at approved American Society of Mechanical Engineers (ASME) rating.</w:t>
      </w:r>
    </w:p>
    <w:p w14:paraId="3193F215" w14:textId="77777777" w:rsidR="00B577EA" w:rsidRPr="006320FF" w:rsidRDefault="00B577EA" w:rsidP="002A1A34">
      <w:pPr>
        <w:pStyle w:val="BodyText"/>
        <w:numPr>
          <w:ilvl w:val="1"/>
          <w:numId w:val="43"/>
        </w:numPr>
        <w:ind w:left="900" w:hanging="540"/>
        <w:rPr>
          <w:rFonts w:ascii="Arial" w:hAnsi="Arial" w:cs="Arial"/>
        </w:rPr>
      </w:pPr>
      <w:r w:rsidRPr="006320FF">
        <w:rPr>
          <w:rFonts w:ascii="Arial" w:hAnsi="Arial" w:cs="Arial"/>
        </w:rPr>
        <w:t>System water pressure is within approved pressure range.</w:t>
      </w:r>
    </w:p>
    <w:p w14:paraId="13BAE26D" w14:textId="77777777" w:rsidR="00B577EA" w:rsidRPr="006320FF" w:rsidRDefault="00B577EA" w:rsidP="002A1A34">
      <w:pPr>
        <w:pStyle w:val="BodyText"/>
        <w:numPr>
          <w:ilvl w:val="1"/>
          <w:numId w:val="43"/>
        </w:numPr>
        <w:ind w:left="900" w:hanging="540"/>
        <w:rPr>
          <w:rFonts w:ascii="Arial" w:hAnsi="Arial" w:cs="Arial"/>
        </w:rPr>
      </w:pPr>
      <w:r w:rsidRPr="006320FF">
        <w:rPr>
          <w:rFonts w:ascii="Arial" w:hAnsi="Arial" w:cs="Arial"/>
        </w:rPr>
        <w:t>Automatic fixtures and flush valves sensors are properly calibrated.</w:t>
      </w:r>
    </w:p>
    <w:p w14:paraId="038D3E6D" w14:textId="77777777" w:rsidR="00B577EA" w:rsidRPr="006320FF" w:rsidRDefault="00B577EA" w:rsidP="002A1A34">
      <w:pPr>
        <w:pStyle w:val="BodyText"/>
        <w:numPr>
          <w:ilvl w:val="1"/>
          <w:numId w:val="43"/>
        </w:numPr>
        <w:ind w:left="900" w:hanging="540"/>
        <w:rPr>
          <w:rFonts w:ascii="Arial" w:hAnsi="Arial" w:cs="Arial"/>
        </w:rPr>
      </w:pPr>
      <w:r w:rsidRPr="006320FF">
        <w:rPr>
          <w:rFonts w:ascii="Arial" w:hAnsi="Arial" w:cs="Arial"/>
        </w:rPr>
        <w:t>Flow restrictors are functioning properly (faucets and showerheads).</w:t>
      </w:r>
    </w:p>
    <w:p w14:paraId="5CA0925E" w14:textId="77777777" w:rsidR="00B577EA" w:rsidRPr="006320FF" w:rsidRDefault="00B577EA" w:rsidP="002A1A34">
      <w:pPr>
        <w:pStyle w:val="BodyText"/>
        <w:numPr>
          <w:ilvl w:val="1"/>
          <w:numId w:val="43"/>
        </w:numPr>
        <w:ind w:left="900" w:hanging="540"/>
        <w:rPr>
          <w:rFonts w:ascii="Arial" w:hAnsi="Arial" w:cs="Arial"/>
        </w:rPr>
      </w:pPr>
      <w:r w:rsidRPr="006320FF">
        <w:rPr>
          <w:rFonts w:ascii="Arial" w:hAnsi="Arial" w:cs="Arial"/>
        </w:rPr>
        <w:t>Self-closing hose nozzles are installed and functioning properly (interior and exterior).</w:t>
      </w:r>
    </w:p>
    <w:p w14:paraId="171C17E3" w14:textId="77777777" w:rsidR="00B577EA" w:rsidRPr="006320FF" w:rsidRDefault="00B577EA" w:rsidP="002A1A34">
      <w:pPr>
        <w:pStyle w:val="BodyText"/>
        <w:numPr>
          <w:ilvl w:val="1"/>
          <w:numId w:val="43"/>
        </w:numPr>
        <w:ind w:left="900" w:hanging="540"/>
        <w:rPr>
          <w:rFonts w:ascii="Arial" w:hAnsi="Arial" w:cs="Arial"/>
        </w:rPr>
      </w:pPr>
      <w:r w:rsidRPr="006320FF">
        <w:rPr>
          <w:rFonts w:ascii="Arial" w:hAnsi="Arial" w:cs="Arial"/>
        </w:rPr>
        <w:t>Irrigation controls, timers and rain sensors are functioning properly and in accordance with local regulation.</w:t>
      </w:r>
    </w:p>
    <w:p w14:paraId="2BCD1CFC" w14:textId="77777777" w:rsidR="00B577EA" w:rsidRPr="006320FF" w:rsidRDefault="00B577EA" w:rsidP="002A1A34">
      <w:pPr>
        <w:pStyle w:val="BodyText"/>
        <w:numPr>
          <w:ilvl w:val="1"/>
          <w:numId w:val="43"/>
        </w:numPr>
        <w:ind w:left="900" w:hanging="540"/>
        <w:rPr>
          <w:rFonts w:ascii="Arial" w:hAnsi="Arial" w:cs="Arial"/>
        </w:rPr>
      </w:pPr>
      <w:r w:rsidRPr="006320FF">
        <w:rPr>
          <w:rFonts w:ascii="Arial" w:hAnsi="Arial" w:cs="Arial"/>
        </w:rPr>
        <w:t>Swimming pool, fountain, and spa timers and controls are properly set, temperature setpoint is optimized to limit evaporation, and recirculation systems and makeup water are functioning as-designed.</w:t>
      </w:r>
    </w:p>
    <w:p w14:paraId="76DDA7E4" w14:textId="77777777" w:rsidR="00B577EA" w:rsidRPr="006320FF" w:rsidRDefault="00B577EA" w:rsidP="002A1A34">
      <w:pPr>
        <w:pStyle w:val="BodyText"/>
        <w:numPr>
          <w:ilvl w:val="1"/>
          <w:numId w:val="43"/>
        </w:numPr>
        <w:ind w:left="900" w:hanging="540"/>
        <w:rPr>
          <w:rFonts w:ascii="Arial" w:hAnsi="Arial" w:cs="Arial"/>
        </w:rPr>
      </w:pPr>
      <w:r w:rsidRPr="006320FF">
        <w:rPr>
          <w:rFonts w:ascii="Arial" w:hAnsi="Arial" w:cs="Arial"/>
        </w:rPr>
        <w:t>Kitchen hood wash down cycle is functioning as-designed.</w:t>
      </w:r>
    </w:p>
    <w:p w14:paraId="307EC672" w14:textId="77777777" w:rsidR="00B577EA" w:rsidRPr="006320FF" w:rsidRDefault="00B577EA" w:rsidP="002A1A34">
      <w:pPr>
        <w:pStyle w:val="BodyText"/>
        <w:numPr>
          <w:ilvl w:val="1"/>
          <w:numId w:val="43"/>
        </w:numPr>
        <w:ind w:left="900" w:hanging="540"/>
        <w:rPr>
          <w:rFonts w:ascii="Arial" w:hAnsi="Arial" w:cs="Arial"/>
        </w:rPr>
      </w:pPr>
      <w:r w:rsidRPr="006320FF">
        <w:rPr>
          <w:rFonts w:ascii="Arial" w:hAnsi="Arial" w:cs="Arial"/>
        </w:rPr>
        <w:t>All equipment schedules are optimized for actual daily, weekly, holiday, and seasonal schedules</w:t>
      </w:r>
    </w:p>
    <w:p w14:paraId="0A8FDD8E" w14:textId="2B837D6D" w:rsidR="00B577EA" w:rsidRPr="006320FF" w:rsidRDefault="00B577EA" w:rsidP="002A1A34">
      <w:pPr>
        <w:pStyle w:val="BodyText"/>
        <w:numPr>
          <w:ilvl w:val="1"/>
          <w:numId w:val="43"/>
        </w:numPr>
        <w:ind w:left="900" w:hanging="540"/>
        <w:rPr>
          <w:rFonts w:ascii="Arial" w:hAnsi="Arial" w:cs="Arial"/>
        </w:rPr>
      </w:pPr>
      <w:r w:rsidRPr="006320FF">
        <w:rPr>
          <w:rFonts w:ascii="Arial" w:hAnsi="Arial" w:cs="Arial"/>
        </w:rPr>
        <w:t xml:space="preserve">Setpoints for all zones and equipment are </w:t>
      </w:r>
      <w:r w:rsidR="002A1A34" w:rsidRPr="006320FF">
        <w:rPr>
          <w:rFonts w:ascii="Arial" w:hAnsi="Arial" w:cs="Arial"/>
        </w:rPr>
        <w:t>optimized and</w:t>
      </w:r>
      <w:r w:rsidRPr="006320FF">
        <w:rPr>
          <w:rFonts w:ascii="Arial" w:hAnsi="Arial" w:cs="Arial"/>
        </w:rPr>
        <w:t xml:space="preserve"> reset and lock-outs for equipment are implemented.</w:t>
      </w:r>
    </w:p>
    <w:p w14:paraId="4C3357C4" w14:textId="77777777" w:rsidR="00B577EA" w:rsidRPr="006320FF" w:rsidRDefault="00B577EA" w:rsidP="002A1A34">
      <w:pPr>
        <w:pStyle w:val="BodyText"/>
        <w:numPr>
          <w:ilvl w:val="1"/>
          <w:numId w:val="43"/>
        </w:numPr>
        <w:ind w:left="900" w:hanging="540"/>
        <w:rPr>
          <w:rFonts w:ascii="Arial" w:hAnsi="Arial" w:cs="Arial"/>
        </w:rPr>
      </w:pPr>
      <w:r w:rsidRPr="006320FF">
        <w:rPr>
          <w:rFonts w:ascii="Arial" w:hAnsi="Arial" w:cs="Arial"/>
        </w:rPr>
        <w:t>All equipment controls are optimized for efficient energy and water operations.</w:t>
      </w:r>
    </w:p>
    <w:p w14:paraId="68BAE978" w14:textId="77777777" w:rsidR="00B577EA" w:rsidRPr="006320FF" w:rsidRDefault="00B577EA" w:rsidP="00A466F2">
      <w:pPr>
        <w:pStyle w:val="BodyText"/>
        <w:numPr>
          <w:ilvl w:val="0"/>
          <w:numId w:val="43"/>
        </w:numPr>
        <w:rPr>
          <w:rFonts w:ascii="Arial" w:hAnsi="Arial" w:cs="Arial"/>
        </w:rPr>
      </w:pPr>
      <w:r w:rsidRPr="006320FF">
        <w:rPr>
          <w:rFonts w:ascii="Arial" w:hAnsi="Arial" w:cs="Arial"/>
        </w:rPr>
        <w:t>Cleaning and repair:</w:t>
      </w:r>
    </w:p>
    <w:p w14:paraId="659B96AE" w14:textId="77777777" w:rsidR="00B577EA" w:rsidRPr="006320FF" w:rsidRDefault="00B577EA" w:rsidP="002A1A34">
      <w:pPr>
        <w:pStyle w:val="BodyText"/>
        <w:numPr>
          <w:ilvl w:val="1"/>
          <w:numId w:val="43"/>
        </w:numPr>
        <w:ind w:left="900" w:hanging="540"/>
        <w:rPr>
          <w:rFonts w:ascii="Arial" w:hAnsi="Arial" w:cs="Arial"/>
        </w:rPr>
      </w:pPr>
      <w:r w:rsidRPr="006320FF">
        <w:rPr>
          <w:rFonts w:ascii="Arial" w:hAnsi="Arial" w:cs="Arial"/>
        </w:rPr>
        <w:t>HVAC equipment (vents, ducts, coils, valves, soot bin, etc.) is clean.</w:t>
      </w:r>
    </w:p>
    <w:p w14:paraId="1CF0753E" w14:textId="77777777" w:rsidR="00B577EA" w:rsidRPr="006320FF" w:rsidRDefault="00B577EA" w:rsidP="002A1A34">
      <w:pPr>
        <w:pStyle w:val="BodyText"/>
        <w:numPr>
          <w:ilvl w:val="1"/>
          <w:numId w:val="43"/>
        </w:numPr>
        <w:ind w:left="900" w:hanging="540"/>
        <w:rPr>
          <w:rFonts w:ascii="Arial" w:hAnsi="Arial" w:cs="Arial"/>
        </w:rPr>
      </w:pPr>
      <w:r w:rsidRPr="006320FF">
        <w:rPr>
          <w:rFonts w:ascii="Arial" w:hAnsi="Arial" w:cs="Arial"/>
        </w:rPr>
        <w:t>Filters are clean and protocols are in place to replace.</w:t>
      </w:r>
    </w:p>
    <w:p w14:paraId="4FCE91CE" w14:textId="77777777" w:rsidR="00B577EA" w:rsidRPr="006320FF" w:rsidRDefault="00B577EA" w:rsidP="002A1A34">
      <w:pPr>
        <w:pStyle w:val="BodyText"/>
        <w:numPr>
          <w:ilvl w:val="1"/>
          <w:numId w:val="43"/>
        </w:numPr>
        <w:ind w:left="900" w:hanging="540"/>
        <w:rPr>
          <w:rFonts w:ascii="Arial" w:hAnsi="Arial" w:cs="Arial"/>
        </w:rPr>
      </w:pPr>
      <w:r w:rsidRPr="006320FF">
        <w:rPr>
          <w:rFonts w:ascii="Arial" w:hAnsi="Arial" w:cs="Arial"/>
        </w:rPr>
        <w:t>Light fixtures are clean.</w:t>
      </w:r>
    </w:p>
    <w:p w14:paraId="42BC7436" w14:textId="77777777" w:rsidR="00B577EA" w:rsidRPr="006320FF" w:rsidRDefault="00B577EA" w:rsidP="002A1A34">
      <w:pPr>
        <w:pStyle w:val="BodyText"/>
        <w:numPr>
          <w:ilvl w:val="1"/>
          <w:numId w:val="43"/>
        </w:numPr>
        <w:ind w:left="900" w:hanging="540"/>
        <w:rPr>
          <w:rFonts w:ascii="Arial" w:hAnsi="Arial" w:cs="Arial"/>
        </w:rPr>
      </w:pPr>
      <w:r w:rsidRPr="006320FF">
        <w:rPr>
          <w:rFonts w:ascii="Arial" w:hAnsi="Arial" w:cs="Arial"/>
        </w:rPr>
        <w:lastRenderedPageBreak/>
        <w:t>Motors, fans, and pumps, including components such as belts, pulleys, and bearings, are in good operating condition.</w:t>
      </w:r>
    </w:p>
    <w:p w14:paraId="52C3166E" w14:textId="77777777" w:rsidR="00B577EA" w:rsidRPr="006320FF" w:rsidRDefault="00B577EA" w:rsidP="002A1A34">
      <w:pPr>
        <w:pStyle w:val="BodyText"/>
        <w:numPr>
          <w:ilvl w:val="1"/>
          <w:numId w:val="43"/>
        </w:numPr>
        <w:ind w:left="900" w:hanging="540"/>
        <w:rPr>
          <w:rFonts w:ascii="Arial" w:hAnsi="Arial" w:cs="Arial"/>
        </w:rPr>
      </w:pPr>
      <w:r w:rsidRPr="006320FF">
        <w:rPr>
          <w:rFonts w:ascii="Arial" w:hAnsi="Arial" w:cs="Arial"/>
        </w:rPr>
        <w:t>Steam traps have been replaced as required to maintain efficient operation, if applicable.</w:t>
      </w:r>
    </w:p>
    <w:p w14:paraId="2140597F" w14:textId="77777777" w:rsidR="00B577EA" w:rsidRPr="006320FF" w:rsidRDefault="00B577EA" w:rsidP="002A1A34">
      <w:pPr>
        <w:pStyle w:val="BodyText"/>
        <w:numPr>
          <w:ilvl w:val="1"/>
          <w:numId w:val="43"/>
        </w:numPr>
        <w:ind w:left="900" w:hanging="540"/>
        <w:rPr>
          <w:rFonts w:ascii="Arial" w:hAnsi="Arial" w:cs="Arial"/>
        </w:rPr>
      </w:pPr>
      <w:r w:rsidRPr="006320FF">
        <w:rPr>
          <w:rFonts w:ascii="Arial" w:hAnsi="Arial" w:cs="Arial"/>
        </w:rPr>
        <w:t>Manual overrides on existing equipment have been remediated.</w:t>
      </w:r>
    </w:p>
    <w:p w14:paraId="3CB62751" w14:textId="77777777" w:rsidR="00B577EA" w:rsidRPr="006320FF" w:rsidRDefault="00B577EA" w:rsidP="002A1A34">
      <w:pPr>
        <w:pStyle w:val="BodyText"/>
        <w:numPr>
          <w:ilvl w:val="1"/>
          <w:numId w:val="43"/>
        </w:numPr>
        <w:ind w:left="900" w:hanging="540"/>
        <w:rPr>
          <w:rFonts w:ascii="Arial" w:hAnsi="Arial" w:cs="Arial"/>
        </w:rPr>
      </w:pPr>
      <w:r w:rsidRPr="006320FF">
        <w:rPr>
          <w:rFonts w:ascii="Arial" w:hAnsi="Arial" w:cs="Arial"/>
        </w:rPr>
        <w:t>Boilers have been tuned for optimal efficiency, if applicable.</w:t>
      </w:r>
    </w:p>
    <w:p w14:paraId="330F2186" w14:textId="7D39C019" w:rsidR="00B577EA" w:rsidRPr="006320FF" w:rsidRDefault="00B577EA" w:rsidP="002A1A34">
      <w:pPr>
        <w:pStyle w:val="BodyText"/>
        <w:numPr>
          <w:ilvl w:val="1"/>
          <w:numId w:val="43"/>
        </w:numPr>
        <w:ind w:left="900" w:hanging="540"/>
        <w:rPr>
          <w:rFonts w:ascii="Arial" w:hAnsi="Arial" w:cs="Arial"/>
        </w:rPr>
      </w:pPr>
      <w:r w:rsidRPr="006320FF">
        <w:rPr>
          <w:rFonts w:ascii="Arial" w:hAnsi="Arial" w:cs="Arial"/>
        </w:rPr>
        <w:t xml:space="preserve">Exposed hot and chilled water and steam pipes </w:t>
      </w:r>
      <w:r w:rsidR="0044510C" w:rsidRPr="006320FF">
        <w:rPr>
          <w:rFonts w:ascii="Arial" w:hAnsi="Arial" w:cs="Arial"/>
        </w:rPr>
        <w:t xml:space="preserve">of </w:t>
      </w:r>
      <w:r w:rsidRPr="006320FF">
        <w:rPr>
          <w:rFonts w:ascii="Arial" w:hAnsi="Arial" w:cs="Arial"/>
        </w:rPr>
        <w:t xml:space="preserve">three inches or greater in diameter with associated control valves are insulated in accordance with the standards of the current International Energy Conservation Code. </w:t>
      </w:r>
    </w:p>
    <w:p w14:paraId="6685D603" w14:textId="77777777" w:rsidR="00B577EA" w:rsidRPr="006320FF" w:rsidRDefault="00B577EA" w:rsidP="002A1A34">
      <w:pPr>
        <w:pStyle w:val="BodyText"/>
        <w:numPr>
          <w:ilvl w:val="1"/>
          <w:numId w:val="43"/>
        </w:numPr>
        <w:ind w:left="900" w:hanging="540"/>
        <w:rPr>
          <w:rFonts w:ascii="Arial" w:hAnsi="Arial" w:cs="Arial"/>
        </w:rPr>
      </w:pPr>
      <w:r w:rsidRPr="006320FF">
        <w:rPr>
          <w:rFonts w:ascii="Arial" w:hAnsi="Arial" w:cs="Arial"/>
        </w:rPr>
        <w:t>In all easily accessible locations, sealants and weather stripping are installed where appropriate and are in good condition.</w:t>
      </w:r>
    </w:p>
    <w:p w14:paraId="3770241B" w14:textId="77777777" w:rsidR="00B577EA" w:rsidRPr="006320FF" w:rsidRDefault="00B577EA" w:rsidP="002A1A34">
      <w:pPr>
        <w:pStyle w:val="BodyText"/>
        <w:numPr>
          <w:ilvl w:val="1"/>
          <w:numId w:val="43"/>
        </w:numPr>
        <w:ind w:left="900" w:hanging="540"/>
        <w:rPr>
          <w:rFonts w:ascii="Arial" w:hAnsi="Arial" w:cs="Arial"/>
        </w:rPr>
      </w:pPr>
      <w:r w:rsidRPr="006320FF">
        <w:rPr>
          <w:rFonts w:ascii="Arial" w:hAnsi="Arial" w:cs="Arial"/>
        </w:rPr>
        <w:t>Exhaust ventilation systems do not have leakage gaps at the connection to the intake registers or at the connections to the roof exhaust vents.</w:t>
      </w:r>
    </w:p>
    <w:p w14:paraId="6425F2AD" w14:textId="77777777" w:rsidR="00B577EA" w:rsidRPr="006320FF" w:rsidRDefault="00B577EA" w:rsidP="002A1A34">
      <w:pPr>
        <w:pStyle w:val="BodyText"/>
        <w:numPr>
          <w:ilvl w:val="1"/>
          <w:numId w:val="43"/>
        </w:numPr>
        <w:ind w:left="900" w:hanging="540"/>
        <w:rPr>
          <w:rFonts w:ascii="Arial" w:hAnsi="Arial" w:cs="Arial"/>
        </w:rPr>
      </w:pPr>
      <w:r w:rsidRPr="006320FF">
        <w:rPr>
          <w:rFonts w:ascii="Arial" w:hAnsi="Arial" w:cs="Arial"/>
        </w:rPr>
        <w:t>Swimming pool and spa covers are in good repair, and protocol is in place to replace.</w:t>
      </w:r>
    </w:p>
    <w:p w14:paraId="1EDBD302" w14:textId="77777777" w:rsidR="00B577EA" w:rsidRPr="006320FF" w:rsidRDefault="00B577EA" w:rsidP="002A1A34">
      <w:pPr>
        <w:pStyle w:val="BodyText"/>
        <w:numPr>
          <w:ilvl w:val="1"/>
          <w:numId w:val="43"/>
        </w:numPr>
        <w:ind w:left="900" w:hanging="540"/>
        <w:rPr>
          <w:rFonts w:ascii="Arial" w:hAnsi="Arial" w:cs="Arial"/>
        </w:rPr>
      </w:pPr>
      <w:r w:rsidRPr="006320FF">
        <w:rPr>
          <w:rFonts w:ascii="Arial" w:hAnsi="Arial" w:cs="Arial"/>
        </w:rPr>
        <w:t>Swimming pool and spa filters are in good repair and protocol is in place to replace.</w:t>
      </w:r>
    </w:p>
    <w:p w14:paraId="723AA660" w14:textId="77777777" w:rsidR="00B577EA" w:rsidRPr="006320FF" w:rsidRDefault="00B577EA" w:rsidP="00A466F2">
      <w:pPr>
        <w:pStyle w:val="BodyText"/>
        <w:numPr>
          <w:ilvl w:val="0"/>
          <w:numId w:val="43"/>
        </w:numPr>
        <w:rPr>
          <w:rFonts w:ascii="Arial" w:hAnsi="Arial" w:cs="Arial"/>
        </w:rPr>
      </w:pPr>
      <w:r w:rsidRPr="006320FF">
        <w:rPr>
          <w:rFonts w:ascii="Arial" w:hAnsi="Arial" w:cs="Arial"/>
        </w:rPr>
        <w:t>Training and documentation:</w:t>
      </w:r>
    </w:p>
    <w:p w14:paraId="4F0DA8FC" w14:textId="77777777" w:rsidR="00B577EA" w:rsidRPr="006320FF" w:rsidRDefault="00B577EA" w:rsidP="002A1A34">
      <w:pPr>
        <w:pStyle w:val="BodyText"/>
        <w:numPr>
          <w:ilvl w:val="1"/>
          <w:numId w:val="43"/>
        </w:numPr>
        <w:ind w:left="900" w:hanging="540"/>
        <w:rPr>
          <w:rFonts w:ascii="Arial" w:hAnsi="Arial" w:cs="Arial"/>
        </w:rPr>
      </w:pPr>
      <w:r w:rsidRPr="006320FF">
        <w:rPr>
          <w:rFonts w:ascii="Arial" w:hAnsi="Arial" w:cs="Arial"/>
        </w:rPr>
        <w:t>Permits for all HVAC, electrical and plumbing equipment are in order.</w:t>
      </w:r>
    </w:p>
    <w:p w14:paraId="5A18ABFA" w14:textId="77777777" w:rsidR="00B577EA" w:rsidRPr="006320FF" w:rsidRDefault="00B577EA" w:rsidP="002A1A34">
      <w:pPr>
        <w:pStyle w:val="BodyText"/>
        <w:numPr>
          <w:ilvl w:val="1"/>
          <w:numId w:val="43"/>
        </w:numPr>
        <w:ind w:left="900" w:hanging="540"/>
        <w:rPr>
          <w:rFonts w:ascii="Arial" w:hAnsi="Arial" w:cs="Arial"/>
        </w:rPr>
      </w:pPr>
      <w:r w:rsidRPr="006320FF">
        <w:rPr>
          <w:rFonts w:ascii="Arial" w:hAnsi="Arial" w:cs="Arial"/>
        </w:rPr>
        <w:t>Critical operations and maintenance staff have received appropriate training, which may include labor/management training, on all major equipment and systems and general energy and water conservation techniques.</w:t>
      </w:r>
    </w:p>
    <w:p w14:paraId="7F8A8D41" w14:textId="77777777" w:rsidR="00B577EA" w:rsidRPr="006320FF" w:rsidRDefault="00B577EA" w:rsidP="002A1A34">
      <w:pPr>
        <w:pStyle w:val="BodyText"/>
        <w:numPr>
          <w:ilvl w:val="1"/>
          <w:numId w:val="43"/>
        </w:numPr>
        <w:ind w:left="900" w:hanging="540"/>
        <w:rPr>
          <w:rFonts w:ascii="Arial" w:hAnsi="Arial" w:cs="Arial"/>
        </w:rPr>
      </w:pPr>
      <w:r w:rsidRPr="006320FF">
        <w:rPr>
          <w:rFonts w:ascii="Arial" w:hAnsi="Arial" w:cs="Arial"/>
        </w:rPr>
        <w:t>Operational and maintenance record keeping procedures (log books, computer maintenance records, etc.) have been implemented.</w:t>
      </w:r>
    </w:p>
    <w:p w14:paraId="0159E4FD" w14:textId="77777777" w:rsidR="00B577EA" w:rsidRPr="006320FF" w:rsidRDefault="00B577EA" w:rsidP="002A1A34">
      <w:pPr>
        <w:pStyle w:val="BodyText"/>
        <w:numPr>
          <w:ilvl w:val="1"/>
          <w:numId w:val="43"/>
        </w:numPr>
        <w:ind w:left="900" w:hanging="540"/>
        <w:rPr>
          <w:rFonts w:ascii="Arial" w:hAnsi="Arial" w:cs="Arial"/>
        </w:rPr>
      </w:pPr>
      <w:r w:rsidRPr="006320FF">
        <w:rPr>
          <w:rFonts w:ascii="Arial" w:hAnsi="Arial" w:cs="Arial"/>
        </w:rPr>
        <w:t>The following documentation is on site and accessible to the operators: the operations and maintenance manuals, if such manuals are still available from the manufacturer, the maintenance contracts, and the most recent retuning report.</w:t>
      </w:r>
    </w:p>
    <w:p w14:paraId="70B26073" w14:textId="77777777" w:rsidR="00B577EA" w:rsidRPr="006320FF" w:rsidRDefault="00B577EA" w:rsidP="002A1A34">
      <w:pPr>
        <w:pStyle w:val="BodyText"/>
        <w:numPr>
          <w:ilvl w:val="1"/>
          <w:numId w:val="43"/>
        </w:numPr>
        <w:ind w:left="900" w:hanging="540"/>
        <w:rPr>
          <w:rFonts w:ascii="Arial" w:hAnsi="Arial" w:cs="Arial"/>
        </w:rPr>
      </w:pPr>
      <w:r w:rsidRPr="006320FF">
        <w:rPr>
          <w:rFonts w:ascii="Arial" w:hAnsi="Arial" w:cs="Arial"/>
        </w:rPr>
        <w:t>Ensure that staff has been trained in water efficiency protocols.</w:t>
      </w:r>
    </w:p>
    <w:p w14:paraId="062B11DF" w14:textId="77777777" w:rsidR="00B577EA" w:rsidRPr="006320FF" w:rsidRDefault="00B577EA" w:rsidP="002A1A34">
      <w:pPr>
        <w:pStyle w:val="BodyText"/>
        <w:numPr>
          <w:ilvl w:val="1"/>
          <w:numId w:val="43"/>
        </w:numPr>
        <w:ind w:left="900" w:hanging="540"/>
        <w:rPr>
          <w:rFonts w:ascii="Arial" w:hAnsi="Arial" w:cs="Arial"/>
        </w:rPr>
      </w:pPr>
      <w:r w:rsidRPr="006320FF">
        <w:rPr>
          <w:rFonts w:ascii="Arial" w:hAnsi="Arial" w:cs="Arial"/>
        </w:rPr>
        <w:t>Ensure that protocol is in place to monitor all existing utility meters.</w:t>
      </w:r>
    </w:p>
    <w:p w14:paraId="3D593ADB" w14:textId="77777777" w:rsidR="00B577EA" w:rsidRPr="006320FF" w:rsidRDefault="00B577EA" w:rsidP="002A1A34">
      <w:pPr>
        <w:pStyle w:val="BodyText"/>
        <w:numPr>
          <w:ilvl w:val="1"/>
          <w:numId w:val="43"/>
        </w:numPr>
        <w:ind w:left="900" w:hanging="540"/>
        <w:rPr>
          <w:rFonts w:ascii="Arial" w:hAnsi="Arial" w:cs="Arial"/>
        </w:rPr>
      </w:pPr>
      <w:r w:rsidRPr="006320FF">
        <w:rPr>
          <w:rFonts w:ascii="Arial" w:hAnsi="Arial" w:cs="Arial"/>
        </w:rPr>
        <w:t>Ensure that protocol is in place to read, monitor, and document all existing sub-meters, and a replacement protocol is in place.</w:t>
      </w:r>
    </w:p>
    <w:p w14:paraId="509777D1" w14:textId="77777777" w:rsidR="00B577EA" w:rsidRPr="006320FF" w:rsidRDefault="00B577EA" w:rsidP="00B577EA">
      <w:pPr>
        <w:rPr>
          <w:rFonts w:ascii="Arial" w:hAnsi="Arial" w:cs="Arial"/>
        </w:rPr>
      </w:pPr>
    </w:p>
    <w:sectPr w:rsidR="00B577EA" w:rsidRPr="006320FF" w:rsidSect="00AA4AEB">
      <w:headerReference w:type="default" r:id="rId10"/>
      <w:footerReference w:type="default" r:id="rId11"/>
      <w:pgSz w:w="12240" w:h="15840" w:code="1"/>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A66D8E" w14:textId="77777777" w:rsidR="00DA7229" w:rsidRDefault="00DA7229" w:rsidP="00B074F3">
      <w:pPr>
        <w:spacing w:after="0" w:line="240" w:lineRule="auto"/>
      </w:pPr>
      <w:r>
        <w:separator/>
      </w:r>
    </w:p>
  </w:endnote>
  <w:endnote w:type="continuationSeparator" w:id="0">
    <w:p w14:paraId="35E757CB" w14:textId="77777777" w:rsidR="00DA7229" w:rsidRDefault="00DA7229" w:rsidP="00B074F3">
      <w:pPr>
        <w:spacing w:after="0" w:line="240" w:lineRule="auto"/>
      </w:pPr>
      <w:r>
        <w:continuationSeparator/>
      </w:r>
    </w:p>
  </w:endnote>
  <w:endnote w:type="continuationNotice" w:id="1">
    <w:p w14:paraId="692C17E0" w14:textId="77777777" w:rsidR="00DA7229" w:rsidRDefault="00DA72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altName w:val="Franklin Gothic Book"/>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b/>
        <w:sz w:val="18"/>
      </w:rPr>
      <w:id w:val="-29034358"/>
      <w:docPartObj>
        <w:docPartGallery w:val="Page Numbers (Bottom of Page)"/>
        <w:docPartUnique/>
      </w:docPartObj>
    </w:sdtPr>
    <w:sdtEndPr>
      <w:rPr>
        <w:noProof/>
      </w:rPr>
    </w:sdtEndPr>
    <w:sdtContent>
      <w:p w14:paraId="2CCCA834" w14:textId="6DE15BA3" w:rsidR="00CC4D0A" w:rsidRPr="00CA1318" w:rsidRDefault="00CC4D0A">
        <w:pPr>
          <w:pStyle w:val="Footer"/>
          <w:jc w:val="center"/>
          <w:rPr>
            <w:rFonts w:ascii="Arial" w:hAnsi="Arial" w:cs="Arial"/>
            <w:b/>
            <w:sz w:val="18"/>
          </w:rPr>
        </w:pPr>
        <w:r w:rsidRPr="00CA1318">
          <w:rPr>
            <w:rFonts w:ascii="Arial" w:hAnsi="Arial" w:cs="Arial"/>
            <w:b/>
            <w:noProof/>
          </w:rPr>
          <mc:AlternateContent>
            <mc:Choice Requires="wps">
              <w:drawing>
                <wp:anchor distT="0" distB="0" distL="114300" distR="114300" simplePos="0" relativeHeight="251659264" behindDoc="0" locked="0" layoutInCell="1" allowOverlap="1" wp14:anchorId="7AE88CD9" wp14:editId="0184463A">
                  <wp:simplePos x="0" y="0"/>
                  <wp:positionH relativeFrom="page">
                    <wp:posOffset>0</wp:posOffset>
                  </wp:positionH>
                  <wp:positionV relativeFrom="paragraph">
                    <wp:posOffset>-38100</wp:posOffset>
                  </wp:positionV>
                  <wp:extent cx="7753350" cy="285750"/>
                  <wp:effectExtent l="0" t="0" r="0" b="0"/>
                  <wp:wrapNone/>
                  <wp:docPr id="2" name="Rectangle 2"/>
                  <wp:cNvGraphicFramePr/>
                  <a:graphic xmlns:a="http://schemas.openxmlformats.org/drawingml/2006/main">
                    <a:graphicData uri="http://schemas.microsoft.com/office/word/2010/wordprocessingShape">
                      <wps:wsp>
                        <wps:cNvSpPr/>
                        <wps:spPr>
                          <a:xfrm>
                            <a:off x="0" y="0"/>
                            <a:ext cx="7753350" cy="285750"/>
                          </a:xfrm>
                          <a:prstGeom prst="rect">
                            <a:avLst/>
                          </a:prstGeom>
                          <a:solidFill>
                            <a:schemeClr val="bg2">
                              <a:alpha val="5098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7BA0DB" id="Rectangle 2" o:spid="_x0000_s1026" style="position:absolute;margin-left:0;margin-top:-3pt;width:610.5pt;height:22.5pt;z-index:251659264;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" fillcolor="#eeece1 [3214]" stroked="f" strokeweight="2pt">
                  <v:fill opacity="33410f"/>
                  <w10:wrap anchorx="page"/>
                </v:rect>
              </w:pict>
            </mc:Fallback>
          </mc:AlternateContent>
        </w:r>
        <w:r w:rsidRPr="00CA1318">
          <w:rPr>
            <w:rFonts w:ascii="Arial" w:hAnsi="Arial" w:cs="Arial"/>
            <w:b/>
            <w:sz w:val="18"/>
          </w:rPr>
          <w:fldChar w:fldCharType="begin"/>
        </w:r>
        <w:r w:rsidRPr="00CA1318">
          <w:rPr>
            <w:rFonts w:ascii="Arial" w:hAnsi="Arial" w:cs="Arial"/>
            <w:b/>
            <w:sz w:val="18"/>
          </w:rPr>
          <w:instrText xml:space="preserve"> PAGE   \* MERGEFORMAT </w:instrText>
        </w:r>
        <w:r w:rsidRPr="00CA1318">
          <w:rPr>
            <w:rFonts w:ascii="Arial" w:hAnsi="Arial" w:cs="Arial"/>
            <w:b/>
            <w:sz w:val="18"/>
          </w:rPr>
          <w:fldChar w:fldCharType="separate"/>
        </w:r>
        <w:r w:rsidR="002F557E">
          <w:rPr>
            <w:rFonts w:ascii="Arial" w:hAnsi="Arial" w:cs="Arial"/>
            <w:b/>
            <w:noProof/>
            <w:sz w:val="18"/>
          </w:rPr>
          <w:t>23</w:t>
        </w:r>
        <w:r w:rsidRPr="00CA1318">
          <w:rPr>
            <w:rFonts w:ascii="Arial" w:hAnsi="Arial" w:cs="Arial"/>
            <w:b/>
            <w:noProof/>
            <w:sz w:val="18"/>
          </w:rPr>
          <w:fldChar w:fldCharType="end"/>
        </w:r>
      </w:p>
    </w:sdtContent>
  </w:sdt>
  <w:p w14:paraId="37082D05" w14:textId="22E3B297" w:rsidR="00CC4D0A" w:rsidRPr="00D84EBB" w:rsidRDefault="00CC4D0A" w:rsidP="00D84EBB">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C2B353" w14:textId="77777777" w:rsidR="00DA7229" w:rsidRDefault="00DA7229" w:rsidP="00B074F3">
      <w:pPr>
        <w:spacing w:after="0" w:line="240" w:lineRule="auto"/>
      </w:pPr>
      <w:r>
        <w:separator/>
      </w:r>
    </w:p>
  </w:footnote>
  <w:footnote w:type="continuationSeparator" w:id="0">
    <w:p w14:paraId="7AC7EBBC" w14:textId="77777777" w:rsidR="00DA7229" w:rsidRDefault="00DA7229" w:rsidP="00B074F3">
      <w:pPr>
        <w:spacing w:after="0" w:line="240" w:lineRule="auto"/>
      </w:pPr>
      <w:r>
        <w:continuationSeparator/>
      </w:r>
    </w:p>
  </w:footnote>
  <w:footnote w:type="continuationNotice" w:id="1">
    <w:p w14:paraId="691C4A5E" w14:textId="77777777" w:rsidR="00DA7229" w:rsidRDefault="00DA722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1659D" w14:textId="65BBCD35" w:rsidR="00CC4D0A" w:rsidRPr="00E15F77" w:rsidRDefault="00CC4D0A" w:rsidP="00E15F77">
    <w:pPr>
      <w:pStyle w:val="Header"/>
      <w:rPr>
        <w:rFonts w:ascii="Arial" w:hAnsi="Arial" w:cs="Arial"/>
        <w:i/>
        <w:sz w:val="18"/>
      </w:rPr>
    </w:pPr>
    <w:r>
      <w:rPr>
        <w:rFonts w:ascii="Arial" w:hAnsi="Arial" w:cs="Arial"/>
        <w:i/>
        <w:noProof/>
        <w:sz w:val="18"/>
      </w:rPr>
      <w:drawing>
        <wp:inline distT="0" distB="0" distL="0" distR="0" wp14:anchorId="30F1381B" wp14:editId="24C47A02">
          <wp:extent cx="1647825" cy="623977"/>
          <wp:effectExtent l="0" t="0" r="0" b="508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 logo HR RGB transparent bgnd.png"/>
                  <pic:cNvPicPr/>
                </pic:nvPicPr>
                <pic:blipFill>
                  <a:blip r:embed="rId1">
                    <a:extLst>
                      <a:ext uri="{28A0092B-C50C-407E-A947-70E740481C1C}">
                        <a14:useLocalDpi xmlns:a14="http://schemas.microsoft.com/office/drawing/2010/main" val="0"/>
                      </a:ext>
                    </a:extLst>
                  </a:blip>
                  <a:stretch>
                    <a:fillRect/>
                  </a:stretch>
                </pic:blipFill>
                <pic:spPr>
                  <a:xfrm>
                    <a:off x="0" y="0"/>
                    <a:ext cx="1655407" cy="626848"/>
                  </a:xfrm>
                  <a:prstGeom prst="rect">
                    <a:avLst/>
                  </a:prstGeom>
                </pic:spPr>
              </pic:pic>
            </a:graphicData>
          </a:graphic>
        </wp:inline>
      </w:drawing>
    </w:r>
    <w:r>
      <w:rPr>
        <w:rFonts w:ascii="Arial" w:hAnsi="Arial" w:cs="Arial"/>
        <w:i/>
        <w:sz w:val="18"/>
      </w:rPr>
      <w:tab/>
    </w:r>
    <w:r>
      <w:rPr>
        <w:rFonts w:ascii="Arial" w:hAnsi="Arial" w:cs="Arial"/>
        <w:i/>
        <w:sz w:val="18"/>
      </w:rPr>
      <w:tab/>
    </w:r>
    <w:r w:rsidRPr="00E15F77">
      <w:rPr>
        <w:rFonts w:ascii="Arial" w:hAnsi="Arial" w:cs="Arial"/>
        <w:i/>
        <w:sz w:val="18"/>
      </w:rPr>
      <w:t>Last updated on 1/9/2018</w:t>
    </w:r>
  </w:p>
  <w:p w14:paraId="0F71A84E" w14:textId="77777777" w:rsidR="00CC4D0A" w:rsidRDefault="00CC4D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FC52A4"/>
    <w:multiLevelType w:val="hybridMultilevel"/>
    <w:tmpl w:val="BD8A0186"/>
    <w:lvl w:ilvl="0" w:tplc="D4624366">
      <w:start w:val="1"/>
      <w:numFmt w:val="lowerLetter"/>
      <w:lvlText w:val="(%1)"/>
      <w:lvlJc w:val="left"/>
      <w:pPr>
        <w:ind w:left="108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BC674CF"/>
    <w:multiLevelType w:val="multilevel"/>
    <w:tmpl w:val="B146420E"/>
    <w:styleLink w:val="Style1"/>
    <w:lvl w:ilvl="0">
      <w:start w:val="1"/>
      <w:numFmt w:val="decimal"/>
      <w:lvlText w:val="(%1)"/>
      <w:lvlJc w:val="left"/>
      <w:pPr>
        <w:ind w:left="360" w:hanging="360"/>
      </w:pPr>
      <w:rPr>
        <w:rFonts w:asciiTheme="majorHAnsi" w:eastAsiaTheme="minorEastAsia" w:hAnsiTheme="majorHAnsi" w:cstheme="minorBidi"/>
      </w:rPr>
    </w:lvl>
    <w:lvl w:ilvl="1">
      <w:start w:val="1"/>
      <w:numFmt w:val="lowerLetter"/>
      <w:lvlText w:val="(%2)"/>
      <w:lvlJc w:val="left"/>
      <w:pPr>
        <w:ind w:left="1080" w:hanging="360"/>
      </w:pPr>
      <w:rPr>
        <w:rFonts w:asciiTheme="majorHAnsi" w:eastAsiaTheme="minorEastAsia" w:hAnsiTheme="majorHAnsi" w:cstheme="minorBidi"/>
      </w:rPr>
    </w:lvl>
    <w:lvl w:ilvl="2">
      <w:start w:val="1"/>
      <w:numFmt w:val="lowerRoman"/>
      <w:lvlText w:val="(%3)"/>
      <w:lvlJc w:val="right"/>
      <w:pPr>
        <w:ind w:left="1620" w:hanging="180"/>
      </w:pPr>
      <w:rPr>
        <w:rFonts w:hint="default"/>
      </w:rPr>
    </w:lvl>
    <w:lvl w:ilvl="3">
      <w:start w:val="1"/>
      <w:numFmt w:val="decimal"/>
      <w:lvlText w:val="%4."/>
      <w:lvlJc w:val="left"/>
      <w:pPr>
        <w:ind w:left="171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 w15:restartNumberingAfterBreak="0">
    <w:nsid w:val="2CF4464A"/>
    <w:multiLevelType w:val="hybridMultilevel"/>
    <w:tmpl w:val="541C31C0"/>
    <w:lvl w:ilvl="0" w:tplc="18AE1256">
      <w:start w:val="1"/>
      <w:numFmt w:val="bullet"/>
      <w:pStyle w:val="FS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920014"/>
    <w:multiLevelType w:val="multilevel"/>
    <w:tmpl w:val="7D3A8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4DBA0FB7"/>
    <w:multiLevelType w:val="hybridMultilevel"/>
    <w:tmpl w:val="6DA485AC"/>
    <w:lvl w:ilvl="0" w:tplc="82A42EBE">
      <w:start w:val="1"/>
      <w:numFmt w:val="lowerLetter"/>
      <w:pStyle w:val="DiscussList1"/>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5" w15:restartNumberingAfterBreak="0">
    <w:nsid w:val="5DB36012"/>
    <w:multiLevelType w:val="hybridMultilevel"/>
    <w:tmpl w:val="88129C4C"/>
    <w:lvl w:ilvl="0" w:tplc="A7BA0A40">
      <w:start w:val="1"/>
      <w:numFmt w:val="decimal"/>
      <w:pStyle w:val="List1"/>
      <w:lvlText w:val="(%1)"/>
      <w:lvlJc w:val="left"/>
      <w:pPr>
        <w:ind w:left="360" w:hanging="360"/>
      </w:pPr>
      <w:rPr>
        <w:rFonts w:ascii="Arial" w:hAnsi="Arial" w:cs="Arial" w:hint="default"/>
        <w:b/>
        <w:sz w:val="20"/>
      </w:rPr>
    </w:lvl>
    <w:lvl w:ilvl="1" w:tplc="DE2CD6EC">
      <w:start w:val="1"/>
      <w:numFmt w:val="lowerLetter"/>
      <w:pStyle w:val="List2"/>
      <w:lvlText w:val="(%2)"/>
      <w:lvlJc w:val="left"/>
      <w:pPr>
        <w:ind w:left="1080" w:hanging="360"/>
      </w:pPr>
      <w:rPr>
        <w:rFonts w:hint="default"/>
      </w:rPr>
    </w:lvl>
    <w:lvl w:ilvl="2" w:tplc="0409001B">
      <w:start w:val="1"/>
      <w:numFmt w:val="lowerRoman"/>
      <w:lvlText w:val="%3."/>
      <w:lvlJc w:val="right"/>
      <w:pPr>
        <w:ind w:left="1800" w:hanging="180"/>
      </w:pPr>
    </w:lvl>
    <w:lvl w:ilvl="3" w:tplc="AF664BB6">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2340597"/>
    <w:multiLevelType w:val="hybridMultilevel"/>
    <w:tmpl w:val="B02CFC7E"/>
    <w:lvl w:ilvl="0" w:tplc="935A6586">
      <w:start w:val="1"/>
      <w:numFmt w:val="decimal"/>
      <w:pStyle w:val="List3"/>
      <w:lvlText w:val="%1."/>
      <w:lvlJc w:val="left"/>
      <w:pPr>
        <w:ind w:left="1800" w:hanging="360"/>
      </w:pPr>
    </w:lvl>
    <w:lvl w:ilvl="1" w:tplc="4362737E">
      <w:start w:val="1"/>
      <w:numFmt w:val="lowerLetter"/>
      <w:pStyle w:val="List4"/>
      <w:lvlText w:val="%2."/>
      <w:lvlJc w:val="left"/>
      <w:pPr>
        <w:ind w:left="2520" w:hanging="360"/>
      </w:pPr>
    </w:lvl>
    <w:lvl w:ilvl="2" w:tplc="4776FAE0">
      <w:start w:val="1"/>
      <w:numFmt w:val="lowerLetter"/>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1"/>
  </w:num>
  <w:num w:numId="3">
    <w:abstractNumId w:val="5"/>
  </w:num>
  <w:num w:numId="4">
    <w:abstractNumId w:val="6"/>
    <w:lvlOverride w:ilvl="0">
      <w:startOverride w:val="1"/>
    </w:lvlOverride>
  </w:num>
  <w:num w:numId="5">
    <w:abstractNumId w:val="5"/>
    <w:lvlOverride w:ilvl="0">
      <w:startOverride w:val="1"/>
    </w:lvlOverride>
  </w:num>
  <w:num w:numId="6">
    <w:abstractNumId w:val="5"/>
    <w:lvlOverride w:ilvl="0">
      <w:startOverride w:val="1"/>
    </w:lvlOverride>
  </w:num>
  <w:num w:numId="7">
    <w:abstractNumId w:val="5"/>
    <w:lvlOverride w:ilvl="0">
      <w:startOverride w:val="1"/>
    </w:lvlOverride>
  </w:num>
  <w:num w:numId="8">
    <w:abstractNumId w:val="5"/>
    <w:lvlOverride w:ilvl="0">
      <w:startOverride w:val="1"/>
    </w:lvlOverride>
  </w:num>
  <w:num w:numId="9">
    <w:abstractNumId w:val="5"/>
    <w:lvlOverride w:ilvl="0">
      <w:startOverride w:val="1"/>
    </w:lvlOverride>
  </w:num>
  <w:num w:numId="10">
    <w:abstractNumId w:val="5"/>
    <w:lvlOverride w:ilvl="0">
      <w:startOverride w:val="1"/>
    </w:lvlOverride>
  </w:num>
  <w:num w:numId="11">
    <w:abstractNumId w:val="6"/>
    <w:lvlOverride w:ilvl="0">
      <w:startOverride w:val="1"/>
    </w:lvlOverride>
  </w:num>
  <w:num w:numId="12">
    <w:abstractNumId w:val="6"/>
  </w:num>
  <w:num w:numId="13">
    <w:abstractNumId w:val="6"/>
    <w:lvlOverride w:ilvl="0">
      <w:startOverride w:val="1"/>
    </w:lvlOverride>
  </w:num>
  <w:num w:numId="14">
    <w:abstractNumId w:val="5"/>
    <w:lvlOverride w:ilvl="0">
      <w:startOverride w:val="1"/>
    </w:lvlOverride>
  </w:num>
  <w:num w:numId="15">
    <w:abstractNumId w:val="6"/>
    <w:lvlOverride w:ilvl="0">
      <w:startOverride w:val="1"/>
    </w:lvlOverride>
  </w:num>
  <w:num w:numId="16">
    <w:abstractNumId w:val="6"/>
    <w:lvlOverride w:ilvl="0">
      <w:startOverride w:val="1"/>
    </w:lvlOverride>
  </w:num>
  <w:num w:numId="17">
    <w:abstractNumId w:val="5"/>
    <w:lvlOverride w:ilvl="0">
      <w:startOverride w:val="1"/>
    </w:lvlOverride>
  </w:num>
  <w:num w:numId="18">
    <w:abstractNumId w:val="6"/>
    <w:lvlOverride w:ilvl="0">
      <w:startOverride w:val="1"/>
    </w:lvlOverride>
  </w:num>
  <w:num w:numId="19">
    <w:abstractNumId w:val="5"/>
    <w:lvlOverride w:ilvl="0">
      <w:startOverride w:val="1"/>
    </w:lvlOverride>
  </w:num>
  <w:num w:numId="20">
    <w:abstractNumId w:val="6"/>
    <w:lvlOverride w:ilvl="0">
      <w:startOverride w:val="1"/>
    </w:lvlOverride>
  </w:num>
  <w:num w:numId="21">
    <w:abstractNumId w:val="5"/>
    <w:lvlOverride w:ilvl="0">
      <w:startOverride w:val="1"/>
    </w:lvlOverride>
  </w:num>
  <w:num w:numId="22">
    <w:abstractNumId w:val="5"/>
    <w:lvlOverride w:ilvl="0">
      <w:startOverride w:val="1"/>
    </w:lvlOverride>
  </w:num>
  <w:num w:numId="23">
    <w:abstractNumId w:val="0"/>
    <w:lvlOverride w:ilvl="0">
      <w:startOverride w:val="1"/>
    </w:lvlOverride>
  </w:num>
  <w:num w:numId="24">
    <w:abstractNumId w:val="4"/>
  </w:num>
  <w:num w:numId="25">
    <w:abstractNumId w:val="4"/>
    <w:lvlOverride w:ilvl="0">
      <w:startOverride w:val="1"/>
    </w:lvlOverride>
  </w:num>
  <w:num w:numId="26">
    <w:abstractNumId w:val="4"/>
    <w:lvlOverride w:ilvl="0">
      <w:startOverride w:val="1"/>
    </w:lvlOverride>
  </w:num>
  <w:num w:numId="27">
    <w:abstractNumId w:val="0"/>
    <w:lvlOverride w:ilvl="0">
      <w:startOverride w:val="1"/>
    </w:lvlOverride>
  </w:num>
  <w:num w:numId="28">
    <w:abstractNumId w:val="5"/>
    <w:lvlOverride w:ilvl="0">
      <w:startOverride w:val="1"/>
    </w:lvlOverride>
  </w:num>
  <w:num w:numId="29">
    <w:abstractNumId w:val="6"/>
    <w:lvlOverride w:ilvl="0">
      <w:startOverride w:val="1"/>
    </w:lvlOverride>
  </w:num>
  <w:num w:numId="30">
    <w:abstractNumId w:val="5"/>
  </w:num>
  <w:num w:numId="31">
    <w:abstractNumId w:val="5"/>
    <w:lvlOverride w:ilvl="0">
      <w:startOverride w:val="1"/>
    </w:lvlOverride>
  </w:num>
  <w:num w:numId="32">
    <w:abstractNumId w:val="5"/>
    <w:lvlOverride w:ilvl="0">
      <w:startOverride w:val="1"/>
    </w:lvlOverride>
  </w:num>
  <w:num w:numId="33">
    <w:abstractNumId w:val="6"/>
    <w:lvlOverride w:ilvl="0">
      <w:startOverride w:val="1"/>
    </w:lvlOverride>
  </w:num>
  <w:num w:numId="34">
    <w:abstractNumId w:val="5"/>
    <w:lvlOverride w:ilvl="0">
      <w:startOverride w:val="1"/>
    </w:lvlOverride>
  </w:num>
  <w:num w:numId="35">
    <w:abstractNumId w:val="4"/>
    <w:lvlOverride w:ilvl="0">
      <w:startOverride w:val="1"/>
    </w:lvlOverride>
  </w:num>
  <w:num w:numId="36">
    <w:abstractNumId w:val="5"/>
    <w:lvlOverride w:ilvl="0">
      <w:startOverride w:val="1"/>
    </w:lvlOverride>
  </w:num>
  <w:num w:numId="37">
    <w:abstractNumId w:val="5"/>
    <w:lvlOverride w:ilvl="0">
      <w:startOverride w:val="1"/>
    </w:lvlOverride>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num>
  <w:num w:numId="41">
    <w:abstractNumId w:val="5"/>
    <w:lvlOverride w:ilvl="0">
      <w:startOverride w:val="1"/>
    </w:lvlOverride>
  </w:num>
  <w:num w:numId="42">
    <w:abstractNumId w:val="6"/>
    <w:lvlOverride w:ilvl="0">
      <w:startOverride w:val="1"/>
    </w:lvlOverride>
  </w:num>
  <w:num w:numId="43">
    <w:abstractNumId w:val="3"/>
  </w:num>
  <w:num w:numId="44">
    <w:abstractNumId w:val="5"/>
    <w:lvlOverride w:ilvl="0">
      <w:startOverride w:val="1"/>
    </w:lvlOverride>
  </w:num>
  <w:num w:numId="45">
    <w:abstractNumId w:val="0"/>
  </w:num>
  <w:num w:numId="46">
    <w:abstractNumId w:val="5"/>
    <w:lvlOverride w:ilvl="0">
      <w:startOverride w:val="1"/>
    </w:lvlOverride>
  </w:num>
  <w:num w:numId="47">
    <w:abstractNumId w:val="5"/>
  </w:num>
  <w:num w:numId="48">
    <w:abstractNumId w:val="5"/>
    <w:lvlOverride w:ilvl="0">
      <w:startOverride w:val="1"/>
    </w:lvlOverride>
  </w:num>
  <w:num w:numId="49">
    <w:abstractNumId w:val="5"/>
  </w:num>
  <w:num w:numId="50">
    <w:abstractNumId w:val="5"/>
    <w:lvlOverride w:ilvl="0">
      <w:startOverride w:val="1"/>
    </w:lvlOverride>
  </w:num>
  <w:num w:numId="51">
    <w:abstractNumId w:val="5"/>
    <w:lvlOverride w:ilvl="0">
      <w:startOverride w:val="1"/>
    </w:lvlOverride>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4F3"/>
    <w:rsid w:val="000001E3"/>
    <w:rsid w:val="000010CB"/>
    <w:rsid w:val="000045AA"/>
    <w:rsid w:val="00004B0F"/>
    <w:rsid w:val="00007537"/>
    <w:rsid w:val="00007E9C"/>
    <w:rsid w:val="00010255"/>
    <w:rsid w:val="00010D5A"/>
    <w:rsid w:val="00015024"/>
    <w:rsid w:val="00015536"/>
    <w:rsid w:val="000159EA"/>
    <w:rsid w:val="00017489"/>
    <w:rsid w:val="000211D6"/>
    <w:rsid w:val="000247FB"/>
    <w:rsid w:val="000257D2"/>
    <w:rsid w:val="000276EC"/>
    <w:rsid w:val="00027DFA"/>
    <w:rsid w:val="000332C1"/>
    <w:rsid w:val="00034410"/>
    <w:rsid w:val="00034B27"/>
    <w:rsid w:val="00035856"/>
    <w:rsid w:val="0003697E"/>
    <w:rsid w:val="000371CC"/>
    <w:rsid w:val="00040779"/>
    <w:rsid w:val="0004162A"/>
    <w:rsid w:val="00042E7C"/>
    <w:rsid w:val="0004326C"/>
    <w:rsid w:val="00043A77"/>
    <w:rsid w:val="00044782"/>
    <w:rsid w:val="00044DAE"/>
    <w:rsid w:val="00044F19"/>
    <w:rsid w:val="00047FAD"/>
    <w:rsid w:val="0005100B"/>
    <w:rsid w:val="00051D7A"/>
    <w:rsid w:val="00052D67"/>
    <w:rsid w:val="00052FB5"/>
    <w:rsid w:val="0005414E"/>
    <w:rsid w:val="00054D44"/>
    <w:rsid w:val="00055AA8"/>
    <w:rsid w:val="00055B89"/>
    <w:rsid w:val="00056BC6"/>
    <w:rsid w:val="00057C3B"/>
    <w:rsid w:val="000610EB"/>
    <w:rsid w:val="00061323"/>
    <w:rsid w:val="00061DBB"/>
    <w:rsid w:val="00062044"/>
    <w:rsid w:val="000622C9"/>
    <w:rsid w:val="000632E4"/>
    <w:rsid w:val="00063D90"/>
    <w:rsid w:val="00063FD6"/>
    <w:rsid w:val="000649D6"/>
    <w:rsid w:val="00065EF7"/>
    <w:rsid w:val="00066A60"/>
    <w:rsid w:val="000703E1"/>
    <w:rsid w:val="0007274E"/>
    <w:rsid w:val="000727BE"/>
    <w:rsid w:val="0007391A"/>
    <w:rsid w:val="000757CD"/>
    <w:rsid w:val="000775CE"/>
    <w:rsid w:val="000805FA"/>
    <w:rsid w:val="00080756"/>
    <w:rsid w:val="0008081D"/>
    <w:rsid w:val="000827DB"/>
    <w:rsid w:val="00082933"/>
    <w:rsid w:val="00087F39"/>
    <w:rsid w:val="00087FD4"/>
    <w:rsid w:val="00091945"/>
    <w:rsid w:val="000921EC"/>
    <w:rsid w:val="00092DA4"/>
    <w:rsid w:val="00092DC1"/>
    <w:rsid w:val="0009308B"/>
    <w:rsid w:val="00093DBB"/>
    <w:rsid w:val="00094D69"/>
    <w:rsid w:val="00095495"/>
    <w:rsid w:val="00095790"/>
    <w:rsid w:val="00095B30"/>
    <w:rsid w:val="000A0860"/>
    <w:rsid w:val="000A1A54"/>
    <w:rsid w:val="000A4147"/>
    <w:rsid w:val="000A691A"/>
    <w:rsid w:val="000B2337"/>
    <w:rsid w:val="000B3ADC"/>
    <w:rsid w:val="000B4643"/>
    <w:rsid w:val="000B51E5"/>
    <w:rsid w:val="000B5F17"/>
    <w:rsid w:val="000B5F1C"/>
    <w:rsid w:val="000B68F7"/>
    <w:rsid w:val="000B7F1F"/>
    <w:rsid w:val="000C3DFB"/>
    <w:rsid w:val="000C535E"/>
    <w:rsid w:val="000C5647"/>
    <w:rsid w:val="000C6016"/>
    <w:rsid w:val="000C6992"/>
    <w:rsid w:val="000C747B"/>
    <w:rsid w:val="000C7E30"/>
    <w:rsid w:val="000D1CC2"/>
    <w:rsid w:val="000D3961"/>
    <w:rsid w:val="000D57A4"/>
    <w:rsid w:val="000D650C"/>
    <w:rsid w:val="000D6D47"/>
    <w:rsid w:val="000E1552"/>
    <w:rsid w:val="000E3C79"/>
    <w:rsid w:val="000E4894"/>
    <w:rsid w:val="000E5467"/>
    <w:rsid w:val="000E6057"/>
    <w:rsid w:val="000E7F98"/>
    <w:rsid w:val="000F077D"/>
    <w:rsid w:val="000F6B05"/>
    <w:rsid w:val="0010118F"/>
    <w:rsid w:val="001019A3"/>
    <w:rsid w:val="0010330C"/>
    <w:rsid w:val="001062F4"/>
    <w:rsid w:val="001071B7"/>
    <w:rsid w:val="00107201"/>
    <w:rsid w:val="00107336"/>
    <w:rsid w:val="001079A7"/>
    <w:rsid w:val="001107A2"/>
    <w:rsid w:val="001108D3"/>
    <w:rsid w:val="001126BA"/>
    <w:rsid w:val="0011281E"/>
    <w:rsid w:val="001135B2"/>
    <w:rsid w:val="001139EB"/>
    <w:rsid w:val="00113EAA"/>
    <w:rsid w:val="00115073"/>
    <w:rsid w:val="00115362"/>
    <w:rsid w:val="001170A5"/>
    <w:rsid w:val="0011724A"/>
    <w:rsid w:val="0012100A"/>
    <w:rsid w:val="0012453D"/>
    <w:rsid w:val="00125BEE"/>
    <w:rsid w:val="001268DA"/>
    <w:rsid w:val="00126F06"/>
    <w:rsid w:val="001277FC"/>
    <w:rsid w:val="00127F00"/>
    <w:rsid w:val="00132FB0"/>
    <w:rsid w:val="0013360B"/>
    <w:rsid w:val="001369CE"/>
    <w:rsid w:val="00140778"/>
    <w:rsid w:val="00140DAE"/>
    <w:rsid w:val="00140E83"/>
    <w:rsid w:val="001410A8"/>
    <w:rsid w:val="001414A5"/>
    <w:rsid w:val="0014192D"/>
    <w:rsid w:val="00141CE7"/>
    <w:rsid w:val="00143E34"/>
    <w:rsid w:val="00144746"/>
    <w:rsid w:val="001479AC"/>
    <w:rsid w:val="00147C2F"/>
    <w:rsid w:val="00151767"/>
    <w:rsid w:val="001524FF"/>
    <w:rsid w:val="0015374E"/>
    <w:rsid w:val="0015414B"/>
    <w:rsid w:val="001563C9"/>
    <w:rsid w:val="001566AE"/>
    <w:rsid w:val="00156DF8"/>
    <w:rsid w:val="00156ECA"/>
    <w:rsid w:val="00160CB6"/>
    <w:rsid w:val="00161775"/>
    <w:rsid w:val="00161AB7"/>
    <w:rsid w:val="0016207E"/>
    <w:rsid w:val="0016281F"/>
    <w:rsid w:val="00162D00"/>
    <w:rsid w:val="00163DA3"/>
    <w:rsid w:val="00166587"/>
    <w:rsid w:val="00171598"/>
    <w:rsid w:val="00171FEB"/>
    <w:rsid w:val="00172808"/>
    <w:rsid w:val="0017295E"/>
    <w:rsid w:val="00175441"/>
    <w:rsid w:val="00175DBD"/>
    <w:rsid w:val="001762FC"/>
    <w:rsid w:val="001765B8"/>
    <w:rsid w:val="001768E3"/>
    <w:rsid w:val="00176C2F"/>
    <w:rsid w:val="00181541"/>
    <w:rsid w:val="00181831"/>
    <w:rsid w:val="00181B19"/>
    <w:rsid w:val="00182523"/>
    <w:rsid w:val="001828E3"/>
    <w:rsid w:val="00182BB1"/>
    <w:rsid w:val="00182CE3"/>
    <w:rsid w:val="00182D69"/>
    <w:rsid w:val="00182D99"/>
    <w:rsid w:val="00183037"/>
    <w:rsid w:val="00183C3A"/>
    <w:rsid w:val="00184477"/>
    <w:rsid w:val="00185448"/>
    <w:rsid w:val="00186E00"/>
    <w:rsid w:val="00193FCD"/>
    <w:rsid w:val="001A04FF"/>
    <w:rsid w:val="001A066B"/>
    <w:rsid w:val="001A09C5"/>
    <w:rsid w:val="001A25DE"/>
    <w:rsid w:val="001A2A1D"/>
    <w:rsid w:val="001A683D"/>
    <w:rsid w:val="001A6EF8"/>
    <w:rsid w:val="001A7488"/>
    <w:rsid w:val="001B1E6E"/>
    <w:rsid w:val="001B4833"/>
    <w:rsid w:val="001B58A9"/>
    <w:rsid w:val="001B6A8F"/>
    <w:rsid w:val="001B6FCD"/>
    <w:rsid w:val="001C12C9"/>
    <w:rsid w:val="001C17B0"/>
    <w:rsid w:val="001C28E9"/>
    <w:rsid w:val="001C3E74"/>
    <w:rsid w:val="001C62D6"/>
    <w:rsid w:val="001D28A9"/>
    <w:rsid w:val="001D2D62"/>
    <w:rsid w:val="001D4CDA"/>
    <w:rsid w:val="001D5094"/>
    <w:rsid w:val="001D521C"/>
    <w:rsid w:val="001D6430"/>
    <w:rsid w:val="001D71CB"/>
    <w:rsid w:val="001E08D0"/>
    <w:rsid w:val="001E0BE5"/>
    <w:rsid w:val="001E0F8C"/>
    <w:rsid w:val="001E3EB6"/>
    <w:rsid w:val="001E4DDD"/>
    <w:rsid w:val="001E63AE"/>
    <w:rsid w:val="001E76CA"/>
    <w:rsid w:val="001F3FB7"/>
    <w:rsid w:val="001F4447"/>
    <w:rsid w:val="001F53F1"/>
    <w:rsid w:val="001F6FE3"/>
    <w:rsid w:val="0020224D"/>
    <w:rsid w:val="00202669"/>
    <w:rsid w:val="0020284C"/>
    <w:rsid w:val="00202B51"/>
    <w:rsid w:val="00202B9A"/>
    <w:rsid w:val="00204B3B"/>
    <w:rsid w:val="00205303"/>
    <w:rsid w:val="002071BA"/>
    <w:rsid w:val="00215BB6"/>
    <w:rsid w:val="00215C0D"/>
    <w:rsid w:val="002161BB"/>
    <w:rsid w:val="00220801"/>
    <w:rsid w:val="002208A4"/>
    <w:rsid w:val="00220B42"/>
    <w:rsid w:val="002222FF"/>
    <w:rsid w:val="00222813"/>
    <w:rsid w:val="0022465F"/>
    <w:rsid w:val="00227C75"/>
    <w:rsid w:val="00231265"/>
    <w:rsid w:val="002312AD"/>
    <w:rsid w:val="002323C9"/>
    <w:rsid w:val="00233DC5"/>
    <w:rsid w:val="0023463F"/>
    <w:rsid w:val="00235F1D"/>
    <w:rsid w:val="00236199"/>
    <w:rsid w:val="00237AF8"/>
    <w:rsid w:val="00237E23"/>
    <w:rsid w:val="002408AA"/>
    <w:rsid w:val="00246388"/>
    <w:rsid w:val="002475AA"/>
    <w:rsid w:val="002525B4"/>
    <w:rsid w:val="002536D7"/>
    <w:rsid w:val="00254645"/>
    <w:rsid w:val="00261560"/>
    <w:rsid w:val="0026417B"/>
    <w:rsid w:val="00265313"/>
    <w:rsid w:val="0027006A"/>
    <w:rsid w:val="00271192"/>
    <w:rsid w:val="00271883"/>
    <w:rsid w:val="00271AB0"/>
    <w:rsid w:val="00272567"/>
    <w:rsid w:val="0027368F"/>
    <w:rsid w:val="00273B1A"/>
    <w:rsid w:val="00274450"/>
    <w:rsid w:val="00274BDA"/>
    <w:rsid w:val="002773C4"/>
    <w:rsid w:val="002805FF"/>
    <w:rsid w:val="00282C96"/>
    <w:rsid w:val="00283771"/>
    <w:rsid w:val="00284486"/>
    <w:rsid w:val="0028662B"/>
    <w:rsid w:val="00291A86"/>
    <w:rsid w:val="00292543"/>
    <w:rsid w:val="00292572"/>
    <w:rsid w:val="0029421D"/>
    <w:rsid w:val="002A0047"/>
    <w:rsid w:val="002A1672"/>
    <w:rsid w:val="002A1A34"/>
    <w:rsid w:val="002A2329"/>
    <w:rsid w:val="002A2927"/>
    <w:rsid w:val="002A38AD"/>
    <w:rsid w:val="002A4A05"/>
    <w:rsid w:val="002A5CFF"/>
    <w:rsid w:val="002A6146"/>
    <w:rsid w:val="002A660B"/>
    <w:rsid w:val="002B2F8E"/>
    <w:rsid w:val="002B3D68"/>
    <w:rsid w:val="002B6BD5"/>
    <w:rsid w:val="002B74A7"/>
    <w:rsid w:val="002B7749"/>
    <w:rsid w:val="002C1BBB"/>
    <w:rsid w:val="002C3905"/>
    <w:rsid w:val="002C451E"/>
    <w:rsid w:val="002C567B"/>
    <w:rsid w:val="002D0E29"/>
    <w:rsid w:val="002D2356"/>
    <w:rsid w:val="002D336F"/>
    <w:rsid w:val="002D4B30"/>
    <w:rsid w:val="002D789A"/>
    <w:rsid w:val="002D7F70"/>
    <w:rsid w:val="002E05F5"/>
    <w:rsid w:val="002E14F3"/>
    <w:rsid w:val="002E1B11"/>
    <w:rsid w:val="002E2026"/>
    <w:rsid w:val="002E29EB"/>
    <w:rsid w:val="002E3969"/>
    <w:rsid w:val="002E44A8"/>
    <w:rsid w:val="002E778F"/>
    <w:rsid w:val="002F0037"/>
    <w:rsid w:val="002F247E"/>
    <w:rsid w:val="002F24FD"/>
    <w:rsid w:val="002F281E"/>
    <w:rsid w:val="002F3688"/>
    <w:rsid w:val="002F49FE"/>
    <w:rsid w:val="002F4EA8"/>
    <w:rsid w:val="002F557E"/>
    <w:rsid w:val="002F6E8D"/>
    <w:rsid w:val="00300F45"/>
    <w:rsid w:val="00301FB0"/>
    <w:rsid w:val="00304E62"/>
    <w:rsid w:val="00305EA6"/>
    <w:rsid w:val="00306341"/>
    <w:rsid w:val="00306780"/>
    <w:rsid w:val="00307F5C"/>
    <w:rsid w:val="00310042"/>
    <w:rsid w:val="00310425"/>
    <w:rsid w:val="003114BF"/>
    <w:rsid w:val="003146B2"/>
    <w:rsid w:val="00314E4D"/>
    <w:rsid w:val="003163B1"/>
    <w:rsid w:val="0031715A"/>
    <w:rsid w:val="0032051F"/>
    <w:rsid w:val="0032082B"/>
    <w:rsid w:val="00320A9C"/>
    <w:rsid w:val="00322A05"/>
    <w:rsid w:val="0032477E"/>
    <w:rsid w:val="00325A7F"/>
    <w:rsid w:val="003270BF"/>
    <w:rsid w:val="00330136"/>
    <w:rsid w:val="0033028F"/>
    <w:rsid w:val="003315B6"/>
    <w:rsid w:val="00332ED4"/>
    <w:rsid w:val="00333475"/>
    <w:rsid w:val="00333A33"/>
    <w:rsid w:val="00336064"/>
    <w:rsid w:val="003365B5"/>
    <w:rsid w:val="00336622"/>
    <w:rsid w:val="00336873"/>
    <w:rsid w:val="00340E62"/>
    <w:rsid w:val="0034329C"/>
    <w:rsid w:val="00343754"/>
    <w:rsid w:val="00344DC8"/>
    <w:rsid w:val="0034695A"/>
    <w:rsid w:val="00346A04"/>
    <w:rsid w:val="0034713C"/>
    <w:rsid w:val="003476B0"/>
    <w:rsid w:val="003478F8"/>
    <w:rsid w:val="00351456"/>
    <w:rsid w:val="00351AA3"/>
    <w:rsid w:val="003526CB"/>
    <w:rsid w:val="00353A44"/>
    <w:rsid w:val="00354AA0"/>
    <w:rsid w:val="0035529E"/>
    <w:rsid w:val="00355E5E"/>
    <w:rsid w:val="00356605"/>
    <w:rsid w:val="00360452"/>
    <w:rsid w:val="003609F2"/>
    <w:rsid w:val="00360A8A"/>
    <w:rsid w:val="00363E60"/>
    <w:rsid w:val="00364F20"/>
    <w:rsid w:val="003661C8"/>
    <w:rsid w:val="00370B09"/>
    <w:rsid w:val="003730DB"/>
    <w:rsid w:val="00376365"/>
    <w:rsid w:val="003811C3"/>
    <w:rsid w:val="0038151A"/>
    <w:rsid w:val="00382476"/>
    <w:rsid w:val="003830E1"/>
    <w:rsid w:val="003846AA"/>
    <w:rsid w:val="0038564C"/>
    <w:rsid w:val="00386AA5"/>
    <w:rsid w:val="00387349"/>
    <w:rsid w:val="0039130D"/>
    <w:rsid w:val="00391B0B"/>
    <w:rsid w:val="00392D29"/>
    <w:rsid w:val="00393547"/>
    <w:rsid w:val="00393D90"/>
    <w:rsid w:val="003941E1"/>
    <w:rsid w:val="0039458E"/>
    <w:rsid w:val="003959F6"/>
    <w:rsid w:val="00395B79"/>
    <w:rsid w:val="003963C8"/>
    <w:rsid w:val="00396AA6"/>
    <w:rsid w:val="003A03CE"/>
    <w:rsid w:val="003A0CB5"/>
    <w:rsid w:val="003A1072"/>
    <w:rsid w:val="003A2156"/>
    <w:rsid w:val="003A4951"/>
    <w:rsid w:val="003A5DED"/>
    <w:rsid w:val="003A69AB"/>
    <w:rsid w:val="003A74CF"/>
    <w:rsid w:val="003B2D31"/>
    <w:rsid w:val="003B43C4"/>
    <w:rsid w:val="003B5CD5"/>
    <w:rsid w:val="003B5F70"/>
    <w:rsid w:val="003B622B"/>
    <w:rsid w:val="003B78F4"/>
    <w:rsid w:val="003C0AAC"/>
    <w:rsid w:val="003C1036"/>
    <w:rsid w:val="003C1A42"/>
    <w:rsid w:val="003C2D70"/>
    <w:rsid w:val="003C429A"/>
    <w:rsid w:val="003C50F6"/>
    <w:rsid w:val="003C57B6"/>
    <w:rsid w:val="003C6231"/>
    <w:rsid w:val="003C6DAD"/>
    <w:rsid w:val="003C7F6F"/>
    <w:rsid w:val="003D05F6"/>
    <w:rsid w:val="003D1580"/>
    <w:rsid w:val="003D1A3F"/>
    <w:rsid w:val="003D1D1E"/>
    <w:rsid w:val="003D2695"/>
    <w:rsid w:val="003D32F7"/>
    <w:rsid w:val="003D3F72"/>
    <w:rsid w:val="003D575E"/>
    <w:rsid w:val="003D6084"/>
    <w:rsid w:val="003D6E9D"/>
    <w:rsid w:val="003D75E5"/>
    <w:rsid w:val="003D7ECA"/>
    <w:rsid w:val="003E03FC"/>
    <w:rsid w:val="003E04DE"/>
    <w:rsid w:val="003E115A"/>
    <w:rsid w:val="003E1FC8"/>
    <w:rsid w:val="003E3245"/>
    <w:rsid w:val="003E4800"/>
    <w:rsid w:val="003E4A27"/>
    <w:rsid w:val="003E74BD"/>
    <w:rsid w:val="003E7557"/>
    <w:rsid w:val="003F073D"/>
    <w:rsid w:val="003F09EF"/>
    <w:rsid w:val="003F22B9"/>
    <w:rsid w:val="003F3F56"/>
    <w:rsid w:val="003F78C9"/>
    <w:rsid w:val="004000A4"/>
    <w:rsid w:val="004018EF"/>
    <w:rsid w:val="004022A9"/>
    <w:rsid w:val="0040248A"/>
    <w:rsid w:val="00404166"/>
    <w:rsid w:val="00404352"/>
    <w:rsid w:val="00405935"/>
    <w:rsid w:val="0040703D"/>
    <w:rsid w:val="00407F36"/>
    <w:rsid w:val="00410C45"/>
    <w:rsid w:val="004144D8"/>
    <w:rsid w:val="00414E2A"/>
    <w:rsid w:val="00415132"/>
    <w:rsid w:val="004154F5"/>
    <w:rsid w:val="004168E7"/>
    <w:rsid w:val="00420BD1"/>
    <w:rsid w:val="00423FFD"/>
    <w:rsid w:val="00425F5A"/>
    <w:rsid w:val="00426848"/>
    <w:rsid w:val="004328E1"/>
    <w:rsid w:val="00432E61"/>
    <w:rsid w:val="00433086"/>
    <w:rsid w:val="0043662E"/>
    <w:rsid w:val="00436805"/>
    <w:rsid w:val="0044104E"/>
    <w:rsid w:val="00444AA7"/>
    <w:rsid w:val="0044510C"/>
    <w:rsid w:val="00445909"/>
    <w:rsid w:val="00445A7C"/>
    <w:rsid w:val="0044771B"/>
    <w:rsid w:val="00447B6F"/>
    <w:rsid w:val="00454EE6"/>
    <w:rsid w:val="004562EF"/>
    <w:rsid w:val="00457917"/>
    <w:rsid w:val="004603E7"/>
    <w:rsid w:val="0046108B"/>
    <w:rsid w:val="0046114A"/>
    <w:rsid w:val="00463B9D"/>
    <w:rsid w:val="0046618B"/>
    <w:rsid w:val="00466B28"/>
    <w:rsid w:val="00467FDC"/>
    <w:rsid w:val="00471E40"/>
    <w:rsid w:val="004723B4"/>
    <w:rsid w:val="00475D8D"/>
    <w:rsid w:val="00480A42"/>
    <w:rsid w:val="004826BE"/>
    <w:rsid w:val="00482A4D"/>
    <w:rsid w:val="0048765F"/>
    <w:rsid w:val="00490BF1"/>
    <w:rsid w:val="0049366F"/>
    <w:rsid w:val="00493820"/>
    <w:rsid w:val="00493BB0"/>
    <w:rsid w:val="00496BEF"/>
    <w:rsid w:val="004A10E8"/>
    <w:rsid w:val="004A28CF"/>
    <w:rsid w:val="004A2CFF"/>
    <w:rsid w:val="004A31CD"/>
    <w:rsid w:val="004A3753"/>
    <w:rsid w:val="004A5DE2"/>
    <w:rsid w:val="004A62B9"/>
    <w:rsid w:val="004A7666"/>
    <w:rsid w:val="004B2653"/>
    <w:rsid w:val="004B298C"/>
    <w:rsid w:val="004B29D6"/>
    <w:rsid w:val="004B2B37"/>
    <w:rsid w:val="004B5A85"/>
    <w:rsid w:val="004B5F40"/>
    <w:rsid w:val="004B71B0"/>
    <w:rsid w:val="004B792F"/>
    <w:rsid w:val="004B7CC8"/>
    <w:rsid w:val="004C20AA"/>
    <w:rsid w:val="004C214D"/>
    <w:rsid w:val="004C4765"/>
    <w:rsid w:val="004C5B22"/>
    <w:rsid w:val="004C5E24"/>
    <w:rsid w:val="004D1798"/>
    <w:rsid w:val="004D204E"/>
    <w:rsid w:val="004D2244"/>
    <w:rsid w:val="004D2273"/>
    <w:rsid w:val="004D23CC"/>
    <w:rsid w:val="004D2E07"/>
    <w:rsid w:val="004D368E"/>
    <w:rsid w:val="004D383B"/>
    <w:rsid w:val="004D3DC6"/>
    <w:rsid w:val="004D48EB"/>
    <w:rsid w:val="004D5236"/>
    <w:rsid w:val="004D5315"/>
    <w:rsid w:val="004D5998"/>
    <w:rsid w:val="004D7933"/>
    <w:rsid w:val="004E060D"/>
    <w:rsid w:val="004E0F02"/>
    <w:rsid w:val="004E120D"/>
    <w:rsid w:val="004E1848"/>
    <w:rsid w:val="004E1E7D"/>
    <w:rsid w:val="004E2B99"/>
    <w:rsid w:val="004E5154"/>
    <w:rsid w:val="004E538F"/>
    <w:rsid w:val="004E60A0"/>
    <w:rsid w:val="004E62E3"/>
    <w:rsid w:val="004F040A"/>
    <w:rsid w:val="004F10CA"/>
    <w:rsid w:val="004F15FA"/>
    <w:rsid w:val="004F5A92"/>
    <w:rsid w:val="004F738A"/>
    <w:rsid w:val="0050061C"/>
    <w:rsid w:val="00502461"/>
    <w:rsid w:val="00502559"/>
    <w:rsid w:val="005033D9"/>
    <w:rsid w:val="00503B96"/>
    <w:rsid w:val="00505745"/>
    <w:rsid w:val="005077E2"/>
    <w:rsid w:val="0051025D"/>
    <w:rsid w:val="005102AB"/>
    <w:rsid w:val="00510938"/>
    <w:rsid w:val="0051170C"/>
    <w:rsid w:val="00511E6F"/>
    <w:rsid w:val="005137B5"/>
    <w:rsid w:val="0051450D"/>
    <w:rsid w:val="005156D8"/>
    <w:rsid w:val="0051595B"/>
    <w:rsid w:val="00516FE5"/>
    <w:rsid w:val="0052052A"/>
    <w:rsid w:val="0052328B"/>
    <w:rsid w:val="005236E1"/>
    <w:rsid w:val="00524583"/>
    <w:rsid w:val="00526B57"/>
    <w:rsid w:val="00531765"/>
    <w:rsid w:val="00531A96"/>
    <w:rsid w:val="00533C3F"/>
    <w:rsid w:val="00534993"/>
    <w:rsid w:val="00534FD1"/>
    <w:rsid w:val="005351EA"/>
    <w:rsid w:val="00536FFF"/>
    <w:rsid w:val="005371F9"/>
    <w:rsid w:val="005407B3"/>
    <w:rsid w:val="00540AD1"/>
    <w:rsid w:val="00540F83"/>
    <w:rsid w:val="00541F84"/>
    <w:rsid w:val="00542928"/>
    <w:rsid w:val="00543EEA"/>
    <w:rsid w:val="005446AB"/>
    <w:rsid w:val="005472BF"/>
    <w:rsid w:val="00550645"/>
    <w:rsid w:val="00554121"/>
    <w:rsid w:val="005549E1"/>
    <w:rsid w:val="00554AED"/>
    <w:rsid w:val="0055637E"/>
    <w:rsid w:val="0055778E"/>
    <w:rsid w:val="005609D9"/>
    <w:rsid w:val="00560BC9"/>
    <w:rsid w:val="005628A7"/>
    <w:rsid w:val="00565F13"/>
    <w:rsid w:val="0056733F"/>
    <w:rsid w:val="005724B7"/>
    <w:rsid w:val="005730C4"/>
    <w:rsid w:val="005739E8"/>
    <w:rsid w:val="00573D29"/>
    <w:rsid w:val="005751F2"/>
    <w:rsid w:val="00577F9B"/>
    <w:rsid w:val="0058025D"/>
    <w:rsid w:val="00583287"/>
    <w:rsid w:val="00585245"/>
    <w:rsid w:val="0058536D"/>
    <w:rsid w:val="00592281"/>
    <w:rsid w:val="00592C29"/>
    <w:rsid w:val="00593B6B"/>
    <w:rsid w:val="00595306"/>
    <w:rsid w:val="00595516"/>
    <w:rsid w:val="00596460"/>
    <w:rsid w:val="00596E6E"/>
    <w:rsid w:val="005974D4"/>
    <w:rsid w:val="005A0499"/>
    <w:rsid w:val="005A10FB"/>
    <w:rsid w:val="005A1388"/>
    <w:rsid w:val="005A16B1"/>
    <w:rsid w:val="005A272B"/>
    <w:rsid w:val="005A2765"/>
    <w:rsid w:val="005A552A"/>
    <w:rsid w:val="005A5F22"/>
    <w:rsid w:val="005A6AAD"/>
    <w:rsid w:val="005B0328"/>
    <w:rsid w:val="005B07C5"/>
    <w:rsid w:val="005B0F8C"/>
    <w:rsid w:val="005B1D06"/>
    <w:rsid w:val="005B1D53"/>
    <w:rsid w:val="005B30AB"/>
    <w:rsid w:val="005B38A6"/>
    <w:rsid w:val="005B4992"/>
    <w:rsid w:val="005B4FF7"/>
    <w:rsid w:val="005B63CF"/>
    <w:rsid w:val="005B71BF"/>
    <w:rsid w:val="005B7C52"/>
    <w:rsid w:val="005C21D9"/>
    <w:rsid w:val="005C4EBC"/>
    <w:rsid w:val="005C55AB"/>
    <w:rsid w:val="005C5E7F"/>
    <w:rsid w:val="005C6E5F"/>
    <w:rsid w:val="005C7DCE"/>
    <w:rsid w:val="005D1430"/>
    <w:rsid w:val="005D1E2F"/>
    <w:rsid w:val="005D4E6B"/>
    <w:rsid w:val="005D52AF"/>
    <w:rsid w:val="005D5C94"/>
    <w:rsid w:val="005D7132"/>
    <w:rsid w:val="005D7B6E"/>
    <w:rsid w:val="005E16F7"/>
    <w:rsid w:val="005E1F86"/>
    <w:rsid w:val="005E62C4"/>
    <w:rsid w:val="005E68BE"/>
    <w:rsid w:val="005E7B5C"/>
    <w:rsid w:val="005F090F"/>
    <w:rsid w:val="005F0A47"/>
    <w:rsid w:val="005F0BB4"/>
    <w:rsid w:val="005F2695"/>
    <w:rsid w:val="005F3553"/>
    <w:rsid w:val="005F4D6A"/>
    <w:rsid w:val="005F4DE7"/>
    <w:rsid w:val="005F593A"/>
    <w:rsid w:val="005F5E85"/>
    <w:rsid w:val="005F77C8"/>
    <w:rsid w:val="005F7DDE"/>
    <w:rsid w:val="00600396"/>
    <w:rsid w:val="00601A97"/>
    <w:rsid w:val="00605055"/>
    <w:rsid w:val="00605E74"/>
    <w:rsid w:val="00605F1C"/>
    <w:rsid w:val="00607308"/>
    <w:rsid w:val="00611683"/>
    <w:rsid w:val="00612B41"/>
    <w:rsid w:val="00613FFF"/>
    <w:rsid w:val="00614F46"/>
    <w:rsid w:val="006153B6"/>
    <w:rsid w:val="00615E3E"/>
    <w:rsid w:val="00616502"/>
    <w:rsid w:val="00617184"/>
    <w:rsid w:val="00617340"/>
    <w:rsid w:val="0062093A"/>
    <w:rsid w:val="00622690"/>
    <w:rsid w:val="006227FF"/>
    <w:rsid w:val="00622E24"/>
    <w:rsid w:val="0062430A"/>
    <w:rsid w:val="00624362"/>
    <w:rsid w:val="00625809"/>
    <w:rsid w:val="00625D05"/>
    <w:rsid w:val="006268AC"/>
    <w:rsid w:val="00626C9E"/>
    <w:rsid w:val="00626E5E"/>
    <w:rsid w:val="00626EB9"/>
    <w:rsid w:val="00630257"/>
    <w:rsid w:val="00630BE9"/>
    <w:rsid w:val="00631CAB"/>
    <w:rsid w:val="006320FF"/>
    <w:rsid w:val="00633ACE"/>
    <w:rsid w:val="00634157"/>
    <w:rsid w:val="00636587"/>
    <w:rsid w:val="00637450"/>
    <w:rsid w:val="006417CB"/>
    <w:rsid w:val="00642B3B"/>
    <w:rsid w:val="006430BB"/>
    <w:rsid w:val="00645C2C"/>
    <w:rsid w:val="006474E7"/>
    <w:rsid w:val="006474EF"/>
    <w:rsid w:val="006477E2"/>
    <w:rsid w:val="00647AAA"/>
    <w:rsid w:val="0065179A"/>
    <w:rsid w:val="00651F6C"/>
    <w:rsid w:val="006521C5"/>
    <w:rsid w:val="0065368E"/>
    <w:rsid w:val="006572D0"/>
    <w:rsid w:val="0065782D"/>
    <w:rsid w:val="006579F8"/>
    <w:rsid w:val="00657C98"/>
    <w:rsid w:val="00657ED3"/>
    <w:rsid w:val="00660086"/>
    <w:rsid w:val="00660D97"/>
    <w:rsid w:val="00661C97"/>
    <w:rsid w:val="00662AB3"/>
    <w:rsid w:val="00662B33"/>
    <w:rsid w:val="00662D42"/>
    <w:rsid w:val="00663C2F"/>
    <w:rsid w:val="006642CC"/>
    <w:rsid w:val="006644EF"/>
    <w:rsid w:val="00665A72"/>
    <w:rsid w:val="006677AD"/>
    <w:rsid w:val="0067038A"/>
    <w:rsid w:val="006712C0"/>
    <w:rsid w:val="00672104"/>
    <w:rsid w:val="006725C7"/>
    <w:rsid w:val="0067405E"/>
    <w:rsid w:val="006741A5"/>
    <w:rsid w:val="006754D9"/>
    <w:rsid w:val="006803AE"/>
    <w:rsid w:val="0068071D"/>
    <w:rsid w:val="00681C09"/>
    <w:rsid w:val="0068315F"/>
    <w:rsid w:val="006849D6"/>
    <w:rsid w:val="00684BBE"/>
    <w:rsid w:val="00685394"/>
    <w:rsid w:val="0069115B"/>
    <w:rsid w:val="006916AC"/>
    <w:rsid w:val="00691C29"/>
    <w:rsid w:val="00692019"/>
    <w:rsid w:val="0069298A"/>
    <w:rsid w:val="00693008"/>
    <w:rsid w:val="00693702"/>
    <w:rsid w:val="0069502E"/>
    <w:rsid w:val="00695A7B"/>
    <w:rsid w:val="006967DA"/>
    <w:rsid w:val="00696D74"/>
    <w:rsid w:val="0069717A"/>
    <w:rsid w:val="006A07B7"/>
    <w:rsid w:val="006A2D10"/>
    <w:rsid w:val="006A537A"/>
    <w:rsid w:val="006A649E"/>
    <w:rsid w:val="006B197B"/>
    <w:rsid w:val="006B1BDD"/>
    <w:rsid w:val="006B32E8"/>
    <w:rsid w:val="006B5C6B"/>
    <w:rsid w:val="006B6598"/>
    <w:rsid w:val="006B71B0"/>
    <w:rsid w:val="006B7B46"/>
    <w:rsid w:val="006C1667"/>
    <w:rsid w:val="006C1814"/>
    <w:rsid w:val="006C21AE"/>
    <w:rsid w:val="006C26F4"/>
    <w:rsid w:val="006C6B51"/>
    <w:rsid w:val="006C70AA"/>
    <w:rsid w:val="006D0040"/>
    <w:rsid w:val="006D1173"/>
    <w:rsid w:val="006D14CF"/>
    <w:rsid w:val="006D599C"/>
    <w:rsid w:val="006D59BF"/>
    <w:rsid w:val="006D6004"/>
    <w:rsid w:val="006D6A14"/>
    <w:rsid w:val="006E1971"/>
    <w:rsid w:val="006E1F97"/>
    <w:rsid w:val="006E2728"/>
    <w:rsid w:val="006E2A07"/>
    <w:rsid w:val="006E2A56"/>
    <w:rsid w:val="006E5EC7"/>
    <w:rsid w:val="006E753D"/>
    <w:rsid w:val="006F1840"/>
    <w:rsid w:val="006F6FF7"/>
    <w:rsid w:val="006F7292"/>
    <w:rsid w:val="0070063A"/>
    <w:rsid w:val="00701D93"/>
    <w:rsid w:val="00701F96"/>
    <w:rsid w:val="00702924"/>
    <w:rsid w:val="00702C6A"/>
    <w:rsid w:val="00703744"/>
    <w:rsid w:val="00703D42"/>
    <w:rsid w:val="00705796"/>
    <w:rsid w:val="0070623F"/>
    <w:rsid w:val="00706320"/>
    <w:rsid w:val="0070650A"/>
    <w:rsid w:val="00706589"/>
    <w:rsid w:val="007069D4"/>
    <w:rsid w:val="007076DE"/>
    <w:rsid w:val="00710B3D"/>
    <w:rsid w:val="0071112C"/>
    <w:rsid w:val="0071364C"/>
    <w:rsid w:val="00713B8E"/>
    <w:rsid w:val="007147E4"/>
    <w:rsid w:val="00715F26"/>
    <w:rsid w:val="00716C39"/>
    <w:rsid w:val="0071736F"/>
    <w:rsid w:val="00721BE8"/>
    <w:rsid w:val="00721F9F"/>
    <w:rsid w:val="00724B5B"/>
    <w:rsid w:val="00725B1F"/>
    <w:rsid w:val="00727065"/>
    <w:rsid w:val="007275EF"/>
    <w:rsid w:val="00727F9C"/>
    <w:rsid w:val="0073115F"/>
    <w:rsid w:val="0073122A"/>
    <w:rsid w:val="0073254E"/>
    <w:rsid w:val="00732734"/>
    <w:rsid w:val="00735DCF"/>
    <w:rsid w:val="007406A7"/>
    <w:rsid w:val="00741827"/>
    <w:rsid w:val="00742AD7"/>
    <w:rsid w:val="0074437D"/>
    <w:rsid w:val="007445B6"/>
    <w:rsid w:val="00744B61"/>
    <w:rsid w:val="00744F7B"/>
    <w:rsid w:val="0074502B"/>
    <w:rsid w:val="0074519B"/>
    <w:rsid w:val="00747B15"/>
    <w:rsid w:val="0075012F"/>
    <w:rsid w:val="007506F0"/>
    <w:rsid w:val="00751261"/>
    <w:rsid w:val="007518AB"/>
    <w:rsid w:val="007518B5"/>
    <w:rsid w:val="00751EF2"/>
    <w:rsid w:val="00753C04"/>
    <w:rsid w:val="00762DBA"/>
    <w:rsid w:val="0076394C"/>
    <w:rsid w:val="00764796"/>
    <w:rsid w:val="00764FEE"/>
    <w:rsid w:val="007671E6"/>
    <w:rsid w:val="00767438"/>
    <w:rsid w:val="00767E66"/>
    <w:rsid w:val="0077093F"/>
    <w:rsid w:val="0077347B"/>
    <w:rsid w:val="00774384"/>
    <w:rsid w:val="00775B65"/>
    <w:rsid w:val="00776C1A"/>
    <w:rsid w:val="00777131"/>
    <w:rsid w:val="00777C9E"/>
    <w:rsid w:val="00777F0F"/>
    <w:rsid w:val="00780577"/>
    <w:rsid w:val="007814F9"/>
    <w:rsid w:val="00783866"/>
    <w:rsid w:val="00785835"/>
    <w:rsid w:val="007904C9"/>
    <w:rsid w:val="007914C3"/>
    <w:rsid w:val="007916EE"/>
    <w:rsid w:val="00791B5D"/>
    <w:rsid w:val="00792995"/>
    <w:rsid w:val="00793DB0"/>
    <w:rsid w:val="00794A1D"/>
    <w:rsid w:val="00794F27"/>
    <w:rsid w:val="007958B9"/>
    <w:rsid w:val="00796B57"/>
    <w:rsid w:val="00796D35"/>
    <w:rsid w:val="007A24DC"/>
    <w:rsid w:val="007A2DFD"/>
    <w:rsid w:val="007A3111"/>
    <w:rsid w:val="007A33BD"/>
    <w:rsid w:val="007A46BA"/>
    <w:rsid w:val="007A4EE9"/>
    <w:rsid w:val="007A5F93"/>
    <w:rsid w:val="007A72D8"/>
    <w:rsid w:val="007B6203"/>
    <w:rsid w:val="007B7AF9"/>
    <w:rsid w:val="007C06C2"/>
    <w:rsid w:val="007C0957"/>
    <w:rsid w:val="007C0FDA"/>
    <w:rsid w:val="007C0FEA"/>
    <w:rsid w:val="007C1613"/>
    <w:rsid w:val="007C18AD"/>
    <w:rsid w:val="007C2012"/>
    <w:rsid w:val="007C433E"/>
    <w:rsid w:val="007C5941"/>
    <w:rsid w:val="007C698A"/>
    <w:rsid w:val="007C7866"/>
    <w:rsid w:val="007D0D62"/>
    <w:rsid w:val="007D1FAD"/>
    <w:rsid w:val="007D2AAC"/>
    <w:rsid w:val="007D2C72"/>
    <w:rsid w:val="007D6D39"/>
    <w:rsid w:val="007E2193"/>
    <w:rsid w:val="007E25A6"/>
    <w:rsid w:val="007E28F9"/>
    <w:rsid w:val="007E396F"/>
    <w:rsid w:val="007E3A3C"/>
    <w:rsid w:val="007E58DB"/>
    <w:rsid w:val="007E6316"/>
    <w:rsid w:val="007E72EC"/>
    <w:rsid w:val="007F19BE"/>
    <w:rsid w:val="007F202F"/>
    <w:rsid w:val="007F258C"/>
    <w:rsid w:val="007F2671"/>
    <w:rsid w:val="007F3BBF"/>
    <w:rsid w:val="007F4D64"/>
    <w:rsid w:val="0080035D"/>
    <w:rsid w:val="0080190B"/>
    <w:rsid w:val="00801B6C"/>
    <w:rsid w:val="008020E0"/>
    <w:rsid w:val="00803EC3"/>
    <w:rsid w:val="008068D2"/>
    <w:rsid w:val="00811885"/>
    <w:rsid w:val="00811CCB"/>
    <w:rsid w:val="00813AE9"/>
    <w:rsid w:val="00814265"/>
    <w:rsid w:val="00814992"/>
    <w:rsid w:val="00814A74"/>
    <w:rsid w:val="00814F3E"/>
    <w:rsid w:val="00815FA7"/>
    <w:rsid w:val="00816399"/>
    <w:rsid w:val="00816A2E"/>
    <w:rsid w:val="00816D09"/>
    <w:rsid w:val="0081745A"/>
    <w:rsid w:val="008179B5"/>
    <w:rsid w:val="00817A0D"/>
    <w:rsid w:val="00822DC0"/>
    <w:rsid w:val="008257F3"/>
    <w:rsid w:val="0082787E"/>
    <w:rsid w:val="00830401"/>
    <w:rsid w:val="00833194"/>
    <w:rsid w:val="00835323"/>
    <w:rsid w:val="008355BB"/>
    <w:rsid w:val="00835E35"/>
    <w:rsid w:val="00837DDF"/>
    <w:rsid w:val="00840923"/>
    <w:rsid w:val="00840AB0"/>
    <w:rsid w:val="008413C0"/>
    <w:rsid w:val="008426D8"/>
    <w:rsid w:val="00844E3B"/>
    <w:rsid w:val="0084507C"/>
    <w:rsid w:val="008473CA"/>
    <w:rsid w:val="00850336"/>
    <w:rsid w:val="00852E7C"/>
    <w:rsid w:val="008540F5"/>
    <w:rsid w:val="00854878"/>
    <w:rsid w:val="008556D6"/>
    <w:rsid w:val="00857FDC"/>
    <w:rsid w:val="008604CA"/>
    <w:rsid w:val="00860634"/>
    <w:rsid w:val="0086193A"/>
    <w:rsid w:val="00861F12"/>
    <w:rsid w:val="00865613"/>
    <w:rsid w:val="00866AB7"/>
    <w:rsid w:val="00867D1B"/>
    <w:rsid w:val="00870389"/>
    <w:rsid w:val="00871429"/>
    <w:rsid w:val="00872CDE"/>
    <w:rsid w:val="00872EE1"/>
    <w:rsid w:val="0087719D"/>
    <w:rsid w:val="00877794"/>
    <w:rsid w:val="0088097C"/>
    <w:rsid w:val="00882108"/>
    <w:rsid w:val="00882BA7"/>
    <w:rsid w:val="00884B9C"/>
    <w:rsid w:val="008854A7"/>
    <w:rsid w:val="00885BA0"/>
    <w:rsid w:val="00886323"/>
    <w:rsid w:val="00887214"/>
    <w:rsid w:val="00891E0D"/>
    <w:rsid w:val="00891F89"/>
    <w:rsid w:val="00893BEB"/>
    <w:rsid w:val="00894465"/>
    <w:rsid w:val="008963E1"/>
    <w:rsid w:val="0089670F"/>
    <w:rsid w:val="008A0641"/>
    <w:rsid w:val="008A17B5"/>
    <w:rsid w:val="008A40A7"/>
    <w:rsid w:val="008A452E"/>
    <w:rsid w:val="008A7ACE"/>
    <w:rsid w:val="008A7B97"/>
    <w:rsid w:val="008B05F2"/>
    <w:rsid w:val="008B13A1"/>
    <w:rsid w:val="008B2565"/>
    <w:rsid w:val="008B4AAD"/>
    <w:rsid w:val="008B4C25"/>
    <w:rsid w:val="008B7EBF"/>
    <w:rsid w:val="008C04DD"/>
    <w:rsid w:val="008C1CA4"/>
    <w:rsid w:val="008C341E"/>
    <w:rsid w:val="008C4485"/>
    <w:rsid w:val="008C5213"/>
    <w:rsid w:val="008C6F54"/>
    <w:rsid w:val="008C7819"/>
    <w:rsid w:val="008C7B54"/>
    <w:rsid w:val="008C7BAF"/>
    <w:rsid w:val="008D05C7"/>
    <w:rsid w:val="008D0D1D"/>
    <w:rsid w:val="008D10C7"/>
    <w:rsid w:val="008D15C9"/>
    <w:rsid w:val="008D1BF0"/>
    <w:rsid w:val="008D2B29"/>
    <w:rsid w:val="008D356E"/>
    <w:rsid w:val="008D7EF0"/>
    <w:rsid w:val="008E70DC"/>
    <w:rsid w:val="008E7308"/>
    <w:rsid w:val="008F1680"/>
    <w:rsid w:val="008F18A5"/>
    <w:rsid w:val="008F2EA0"/>
    <w:rsid w:val="008F374D"/>
    <w:rsid w:val="008F44F4"/>
    <w:rsid w:val="008F62FB"/>
    <w:rsid w:val="008F6B21"/>
    <w:rsid w:val="008F6DA2"/>
    <w:rsid w:val="008F7D29"/>
    <w:rsid w:val="0090231F"/>
    <w:rsid w:val="00902614"/>
    <w:rsid w:val="009027E7"/>
    <w:rsid w:val="00903271"/>
    <w:rsid w:val="00904043"/>
    <w:rsid w:val="009044C2"/>
    <w:rsid w:val="00907F58"/>
    <w:rsid w:val="009127EA"/>
    <w:rsid w:val="009141CC"/>
    <w:rsid w:val="00916492"/>
    <w:rsid w:val="00916720"/>
    <w:rsid w:val="009167C7"/>
    <w:rsid w:val="00916C02"/>
    <w:rsid w:val="009176EC"/>
    <w:rsid w:val="00917E9D"/>
    <w:rsid w:val="00920D21"/>
    <w:rsid w:val="009213F4"/>
    <w:rsid w:val="00921989"/>
    <w:rsid w:val="0092203C"/>
    <w:rsid w:val="00923D79"/>
    <w:rsid w:val="00926136"/>
    <w:rsid w:val="00930D2F"/>
    <w:rsid w:val="00931592"/>
    <w:rsid w:val="00932DBA"/>
    <w:rsid w:val="0093588C"/>
    <w:rsid w:val="009363DF"/>
    <w:rsid w:val="00937035"/>
    <w:rsid w:val="009372DF"/>
    <w:rsid w:val="00937653"/>
    <w:rsid w:val="009426A6"/>
    <w:rsid w:val="00943042"/>
    <w:rsid w:val="00944D2D"/>
    <w:rsid w:val="00945679"/>
    <w:rsid w:val="009467C5"/>
    <w:rsid w:val="009501DC"/>
    <w:rsid w:val="00950201"/>
    <w:rsid w:val="00950AD9"/>
    <w:rsid w:val="00950C5D"/>
    <w:rsid w:val="00953122"/>
    <w:rsid w:val="00953499"/>
    <w:rsid w:val="0095489C"/>
    <w:rsid w:val="00954C1D"/>
    <w:rsid w:val="00956672"/>
    <w:rsid w:val="009629BA"/>
    <w:rsid w:val="00965875"/>
    <w:rsid w:val="009666FC"/>
    <w:rsid w:val="00970DF0"/>
    <w:rsid w:val="00971390"/>
    <w:rsid w:val="009720F3"/>
    <w:rsid w:val="00983D37"/>
    <w:rsid w:val="00983F98"/>
    <w:rsid w:val="0098597A"/>
    <w:rsid w:val="0098711B"/>
    <w:rsid w:val="00987AF2"/>
    <w:rsid w:val="00987F12"/>
    <w:rsid w:val="00990186"/>
    <w:rsid w:val="00990522"/>
    <w:rsid w:val="00990D22"/>
    <w:rsid w:val="00991CCC"/>
    <w:rsid w:val="00992551"/>
    <w:rsid w:val="009943B7"/>
    <w:rsid w:val="00996D80"/>
    <w:rsid w:val="00997F27"/>
    <w:rsid w:val="009A0F35"/>
    <w:rsid w:val="009A102E"/>
    <w:rsid w:val="009A1AFF"/>
    <w:rsid w:val="009A4C4E"/>
    <w:rsid w:val="009A6E70"/>
    <w:rsid w:val="009A7A15"/>
    <w:rsid w:val="009B0ACF"/>
    <w:rsid w:val="009B2859"/>
    <w:rsid w:val="009B3683"/>
    <w:rsid w:val="009B438D"/>
    <w:rsid w:val="009B4A41"/>
    <w:rsid w:val="009B7B0F"/>
    <w:rsid w:val="009B7D8C"/>
    <w:rsid w:val="009C2D84"/>
    <w:rsid w:val="009C3482"/>
    <w:rsid w:val="009C37D7"/>
    <w:rsid w:val="009C3A20"/>
    <w:rsid w:val="009C40C5"/>
    <w:rsid w:val="009C5F5D"/>
    <w:rsid w:val="009C77B6"/>
    <w:rsid w:val="009D020A"/>
    <w:rsid w:val="009D0D18"/>
    <w:rsid w:val="009D32EA"/>
    <w:rsid w:val="009D45BE"/>
    <w:rsid w:val="009D47B4"/>
    <w:rsid w:val="009D5635"/>
    <w:rsid w:val="009D5E94"/>
    <w:rsid w:val="009D7508"/>
    <w:rsid w:val="009D7868"/>
    <w:rsid w:val="009E0EEF"/>
    <w:rsid w:val="009E12ED"/>
    <w:rsid w:val="009E2DC6"/>
    <w:rsid w:val="009E3BAD"/>
    <w:rsid w:val="009E4DD0"/>
    <w:rsid w:val="009E59AB"/>
    <w:rsid w:val="009E6534"/>
    <w:rsid w:val="009F0F61"/>
    <w:rsid w:val="009F2333"/>
    <w:rsid w:val="009F3802"/>
    <w:rsid w:val="009F49D2"/>
    <w:rsid w:val="009F4D3F"/>
    <w:rsid w:val="00A002D4"/>
    <w:rsid w:val="00A003B0"/>
    <w:rsid w:val="00A009F7"/>
    <w:rsid w:val="00A0109B"/>
    <w:rsid w:val="00A017FC"/>
    <w:rsid w:val="00A022A6"/>
    <w:rsid w:val="00A02F80"/>
    <w:rsid w:val="00A0410F"/>
    <w:rsid w:val="00A109A1"/>
    <w:rsid w:val="00A13230"/>
    <w:rsid w:val="00A13645"/>
    <w:rsid w:val="00A14B28"/>
    <w:rsid w:val="00A15779"/>
    <w:rsid w:val="00A15F82"/>
    <w:rsid w:val="00A16B28"/>
    <w:rsid w:val="00A177CD"/>
    <w:rsid w:val="00A17D06"/>
    <w:rsid w:val="00A2071E"/>
    <w:rsid w:val="00A21B7A"/>
    <w:rsid w:val="00A21EAE"/>
    <w:rsid w:val="00A222B5"/>
    <w:rsid w:val="00A26E75"/>
    <w:rsid w:val="00A337AC"/>
    <w:rsid w:val="00A351E8"/>
    <w:rsid w:val="00A366C0"/>
    <w:rsid w:val="00A370F9"/>
    <w:rsid w:val="00A415C0"/>
    <w:rsid w:val="00A419F2"/>
    <w:rsid w:val="00A43AA8"/>
    <w:rsid w:val="00A466F2"/>
    <w:rsid w:val="00A473FE"/>
    <w:rsid w:val="00A50815"/>
    <w:rsid w:val="00A509D5"/>
    <w:rsid w:val="00A50C09"/>
    <w:rsid w:val="00A524A2"/>
    <w:rsid w:val="00A54CFF"/>
    <w:rsid w:val="00A57DC3"/>
    <w:rsid w:val="00A60617"/>
    <w:rsid w:val="00A608ED"/>
    <w:rsid w:val="00A61AFC"/>
    <w:rsid w:val="00A61D34"/>
    <w:rsid w:val="00A64348"/>
    <w:rsid w:val="00A651B8"/>
    <w:rsid w:val="00A65AAE"/>
    <w:rsid w:val="00A65BD0"/>
    <w:rsid w:val="00A66B16"/>
    <w:rsid w:val="00A66C47"/>
    <w:rsid w:val="00A67034"/>
    <w:rsid w:val="00A70C7D"/>
    <w:rsid w:val="00A71A6A"/>
    <w:rsid w:val="00A71B2D"/>
    <w:rsid w:val="00A71DB2"/>
    <w:rsid w:val="00A77477"/>
    <w:rsid w:val="00A775C2"/>
    <w:rsid w:val="00A808F5"/>
    <w:rsid w:val="00A816DE"/>
    <w:rsid w:val="00A8342B"/>
    <w:rsid w:val="00A86392"/>
    <w:rsid w:val="00A928E7"/>
    <w:rsid w:val="00A9458F"/>
    <w:rsid w:val="00A96421"/>
    <w:rsid w:val="00AA1C3F"/>
    <w:rsid w:val="00AA2455"/>
    <w:rsid w:val="00AA4713"/>
    <w:rsid w:val="00AA4AEB"/>
    <w:rsid w:val="00AA5F46"/>
    <w:rsid w:val="00AB049B"/>
    <w:rsid w:val="00AB1001"/>
    <w:rsid w:val="00AB384E"/>
    <w:rsid w:val="00AB4EA6"/>
    <w:rsid w:val="00AB5FCD"/>
    <w:rsid w:val="00AB754C"/>
    <w:rsid w:val="00AB7B0F"/>
    <w:rsid w:val="00AC0FB0"/>
    <w:rsid w:val="00AC259E"/>
    <w:rsid w:val="00AD0317"/>
    <w:rsid w:val="00AD1219"/>
    <w:rsid w:val="00AD1C52"/>
    <w:rsid w:val="00AD3D93"/>
    <w:rsid w:val="00AE06F4"/>
    <w:rsid w:val="00AE1F63"/>
    <w:rsid w:val="00AE2C60"/>
    <w:rsid w:val="00AE4C11"/>
    <w:rsid w:val="00AE6387"/>
    <w:rsid w:val="00AE6F62"/>
    <w:rsid w:val="00AF2371"/>
    <w:rsid w:val="00AF2503"/>
    <w:rsid w:val="00AF3AD5"/>
    <w:rsid w:val="00AF3F4A"/>
    <w:rsid w:val="00AF548E"/>
    <w:rsid w:val="00AF5F4F"/>
    <w:rsid w:val="00B03079"/>
    <w:rsid w:val="00B049A7"/>
    <w:rsid w:val="00B04EE6"/>
    <w:rsid w:val="00B074F3"/>
    <w:rsid w:val="00B11E9B"/>
    <w:rsid w:val="00B12D96"/>
    <w:rsid w:val="00B13B00"/>
    <w:rsid w:val="00B14C34"/>
    <w:rsid w:val="00B152CA"/>
    <w:rsid w:val="00B20224"/>
    <w:rsid w:val="00B24446"/>
    <w:rsid w:val="00B2531E"/>
    <w:rsid w:val="00B300B6"/>
    <w:rsid w:val="00B314E1"/>
    <w:rsid w:val="00B31FD6"/>
    <w:rsid w:val="00B32A6F"/>
    <w:rsid w:val="00B34BAA"/>
    <w:rsid w:val="00B3501F"/>
    <w:rsid w:val="00B352FD"/>
    <w:rsid w:val="00B4097B"/>
    <w:rsid w:val="00B41F82"/>
    <w:rsid w:val="00B4257E"/>
    <w:rsid w:val="00B4285C"/>
    <w:rsid w:val="00B45C66"/>
    <w:rsid w:val="00B47EFF"/>
    <w:rsid w:val="00B50182"/>
    <w:rsid w:val="00B516C8"/>
    <w:rsid w:val="00B523E2"/>
    <w:rsid w:val="00B54623"/>
    <w:rsid w:val="00B561E3"/>
    <w:rsid w:val="00B5672C"/>
    <w:rsid w:val="00B577EA"/>
    <w:rsid w:val="00B603F4"/>
    <w:rsid w:val="00B60E9B"/>
    <w:rsid w:val="00B61339"/>
    <w:rsid w:val="00B61D03"/>
    <w:rsid w:val="00B63D60"/>
    <w:rsid w:val="00B657D0"/>
    <w:rsid w:val="00B6615C"/>
    <w:rsid w:val="00B66640"/>
    <w:rsid w:val="00B6708A"/>
    <w:rsid w:val="00B72790"/>
    <w:rsid w:val="00B73903"/>
    <w:rsid w:val="00B745F5"/>
    <w:rsid w:val="00B7514D"/>
    <w:rsid w:val="00B75606"/>
    <w:rsid w:val="00B77F27"/>
    <w:rsid w:val="00B80170"/>
    <w:rsid w:val="00B81546"/>
    <w:rsid w:val="00B819C1"/>
    <w:rsid w:val="00B81E7F"/>
    <w:rsid w:val="00B8315B"/>
    <w:rsid w:val="00B866BF"/>
    <w:rsid w:val="00B87B93"/>
    <w:rsid w:val="00B911D0"/>
    <w:rsid w:val="00B9314B"/>
    <w:rsid w:val="00B9419A"/>
    <w:rsid w:val="00B95F05"/>
    <w:rsid w:val="00B962BA"/>
    <w:rsid w:val="00BA0668"/>
    <w:rsid w:val="00BA2D00"/>
    <w:rsid w:val="00BA3091"/>
    <w:rsid w:val="00BA4036"/>
    <w:rsid w:val="00BA5488"/>
    <w:rsid w:val="00BA5CBA"/>
    <w:rsid w:val="00BB066E"/>
    <w:rsid w:val="00BB2D69"/>
    <w:rsid w:val="00BB31DD"/>
    <w:rsid w:val="00BB3D90"/>
    <w:rsid w:val="00BB5B33"/>
    <w:rsid w:val="00BB7D75"/>
    <w:rsid w:val="00BC0385"/>
    <w:rsid w:val="00BC15D7"/>
    <w:rsid w:val="00BC348B"/>
    <w:rsid w:val="00BC4FE1"/>
    <w:rsid w:val="00BC56BF"/>
    <w:rsid w:val="00BC5FBA"/>
    <w:rsid w:val="00BC6804"/>
    <w:rsid w:val="00BD12AA"/>
    <w:rsid w:val="00BD3174"/>
    <w:rsid w:val="00BD3F87"/>
    <w:rsid w:val="00BD4603"/>
    <w:rsid w:val="00BD51D0"/>
    <w:rsid w:val="00BD6DF4"/>
    <w:rsid w:val="00BD77D1"/>
    <w:rsid w:val="00BD792E"/>
    <w:rsid w:val="00BD7B28"/>
    <w:rsid w:val="00BE097A"/>
    <w:rsid w:val="00BE2666"/>
    <w:rsid w:val="00BE313E"/>
    <w:rsid w:val="00BE4544"/>
    <w:rsid w:val="00BE45BC"/>
    <w:rsid w:val="00BE4732"/>
    <w:rsid w:val="00BE5E10"/>
    <w:rsid w:val="00BE767B"/>
    <w:rsid w:val="00BF03E7"/>
    <w:rsid w:val="00BF193B"/>
    <w:rsid w:val="00BF20B3"/>
    <w:rsid w:val="00BF2F9D"/>
    <w:rsid w:val="00BF35C9"/>
    <w:rsid w:val="00BF3FB8"/>
    <w:rsid w:val="00BF4B0D"/>
    <w:rsid w:val="00BF4C7D"/>
    <w:rsid w:val="00BF5877"/>
    <w:rsid w:val="00BF7799"/>
    <w:rsid w:val="00BF7903"/>
    <w:rsid w:val="00BF7FB4"/>
    <w:rsid w:val="00C01E6B"/>
    <w:rsid w:val="00C02802"/>
    <w:rsid w:val="00C029DC"/>
    <w:rsid w:val="00C032B1"/>
    <w:rsid w:val="00C0458E"/>
    <w:rsid w:val="00C04B4C"/>
    <w:rsid w:val="00C04EC2"/>
    <w:rsid w:val="00C06391"/>
    <w:rsid w:val="00C10907"/>
    <w:rsid w:val="00C123B7"/>
    <w:rsid w:val="00C1258B"/>
    <w:rsid w:val="00C13D24"/>
    <w:rsid w:val="00C1563F"/>
    <w:rsid w:val="00C16E50"/>
    <w:rsid w:val="00C20BEE"/>
    <w:rsid w:val="00C20D74"/>
    <w:rsid w:val="00C21008"/>
    <w:rsid w:val="00C21CA0"/>
    <w:rsid w:val="00C222BC"/>
    <w:rsid w:val="00C22AD8"/>
    <w:rsid w:val="00C2435D"/>
    <w:rsid w:val="00C250E6"/>
    <w:rsid w:val="00C25A4E"/>
    <w:rsid w:val="00C25B1A"/>
    <w:rsid w:val="00C30F6C"/>
    <w:rsid w:val="00C334BF"/>
    <w:rsid w:val="00C3456E"/>
    <w:rsid w:val="00C34726"/>
    <w:rsid w:val="00C351C7"/>
    <w:rsid w:val="00C36535"/>
    <w:rsid w:val="00C3784A"/>
    <w:rsid w:val="00C404F6"/>
    <w:rsid w:val="00C40DA0"/>
    <w:rsid w:val="00C41448"/>
    <w:rsid w:val="00C4226A"/>
    <w:rsid w:val="00C44402"/>
    <w:rsid w:val="00C446AD"/>
    <w:rsid w:val="00C448DB"/>
    <w:rsid w:val="00C4598A"/>
    <w:rsid w:val="00C503B9"/>
    <w:rsid w:val="00C50B25"/>
    <w:rsid w:val="00C51B17"/>
    <w:rsid w:val="00C51E3A"/>
    <w:rsid w:val="00C571CE"/>
    <w:rsid w:val="00C61CC6"/>
    <w:rsid w:val="00C640FE"/>
    <w:rsid w:val="00C65512"/>
    <w:rsid w:val="00C67FFC"/>
    <w:rsid w:val="00C700EF"/>
    <w:rsid w:val="00C7061B"/>
    <w:rsid w:val="00C70F50"/>
    <w:rsid w:val="00C71022"/>
    <w:rsid w:val="00C713BB"/>
    <w:rsid w:val="00C71C96"/>
    <w:rsid w:val="00C726CE"/>
    <w:rsid w:val="00C738B3"/>
    <w:rsid w:val="00C73B86"/>
    <w:rsid w:val="00C740E9"/>
    <w:rsid w:val="00C74850"/>
    <w:rsid w:val="00C758B2"/>
    <w:rsid w:val="00C760A9"/>
    <w:rsid w:val="00C77674"/>
    <w:rsid w:val="00C776D2"/>
    <w:rsid w:val="00C812D1"/>
    <w:rsid w:val="00C83472"/>
    <w:rsid w:val="00C84A9E"/>
    <w:rsid w:val="00C87A5F"/>
    <w:rsid w:val="00C87EF3"/>
    <w:rsid w:val="00C91A6B"/>
    <w:rsid w:val="00C91C16"/>
    <w:rsid w:val="00C92252"/>
    <w:rsid w:val="00C92916"/>
    <w:rsid w:val="00C94DA5"/>
    <w:rsid w:val="00C95728"/>
    <w:rsid w:val="00C9693E"/>
    <w:rsid w:val="00C97785"/>
    <w:rsid w:val="00CA10CC"/>
    <w:rsid w:val="00CA10D4"/>
    <w:rsid w:val="00CA1318"/>
    <w:rsid w:val="00CA2AC9"/>
    <w:rsid w:val="00CA3970"/>
    <w:rsid w:val="00CA3F4A"/>
    <w:rsid w:val="00CA457B"/>
    <w:rsid w:val="00CA7524"/>
    <w:rsid w:val="00CB1CCC"/>
    <w:rsid w:val="00CC07C1"/>
    <w:rsid w:val="00CC2A30"/>
    <w:rsid w:val="00CC2B47"/>
    <w:rsid w:val="00CC4101"/>
    <w:rsid w:val="00CC4D0A"/>
    <w:rsid w:val="00CC7704"/>
    <w:rsid w:val="00CD14BC"/>
    <w:rsid w:val="00CD1EDD"/>
    <w:rsid w:val="00CD2DA2"/>
    <w:rsid w:val="00CD2EC4"/>
    <w:rsid w:val="00CD306E"/>
    <w:rsid w:val="00CD4165"/>
    <w:rsid w:val="00CD463D"/>
    <w:rsid w:val="00CD6146"/>
    <w:rsid w:val="00CD63F5"/>
    <w:rsid w:val="00CD7B35"/>
    <w:rsid w:val="00CE03CD"/>
    <w:rsid w:val="00CE0B1D"/>
    <w:rsid w:val="00CE1415"/>
    <w:rsid w:val="00CE18CC"/>
    <w:rsid w:val="00CE391C"/>
    <w:rsid w:val="00CE575B"/>
    <w:rsid w:val="00CE5A40"/>
    <w:rsid w:val="00CE61DC"/>
    <w:rsid w:val="00CE68C6"/>
    <w:rsid w:val="00CF1187"/>
    <w:rsid w:val="00CF12E1"/>
    <w:rsid w:val="00CF1403"/>
    <w:rsid w:val="00CF1DB5"/>
    <w:rsid w:val="00CF3A45"/>
    <w:rsid w:val="00CF7176"/>
    <w:rsid w:val="00CF7AEA"/>
    <w:rsid w:val="00CF7AF1"/>
    <w:rsid w:val="00CF7BCF"/>
    <w:rsid w:val="00D011C5"/>
    <w:rsid w:val="00D02073"/>
    <w:rsid w:val="00D02380"/>
    <w:rsid w:val="00D031F8"/>
    <w:rsid w:val="00D035DF"/>
    <w:rsid w:val="00D03F9D"/>
    <w:rsid w:val="00D05039"/>
    <w:rsid w:val="00D051B2"/>
    <w:rsid w:val="00D05365"/>
    <w:rsid w:val="00D05376"/>
    <w:rsid w:val="00D058CF"/>
    <w:rsid w:val="00D05943"/>
    <w:rsid w:val="00D06161"/>
    <w:rsid w:val="00D06208"/>
    <w:rsid w:val="00D06AC4"/>
    <w:rsid w:val="00D06B2D"/>
    <w:rsid w:val="00D15275"/>
    <w:rsid w:val="00D16E3D"/>
    <w:rsid w:val="00D2135E"/>
    <w:rsid w:val="00D215EE"/>
    <w:rsid w:val="00D23145"/>
    <w:rsid w:val="00D232EB"/>
    <w:rsid w:val="00D24315"/>
    <w:rsid w:val="00D25A63"/>
    <w:rsid w:val="00D25C66"/>
    <w:rsid w:val="00D25D2F"/>
    <w:rsid w:val="00D27D81"/>
    <w:rsid w:val="00D32604"/>
    <w:rsid w:val="00D34060"/>
    <w:rsid w:val="00D36443"/>
    <w:rsid w:val="00D40804"/>
    <w:rsid w:val="00D409C0"/>
    <w:rsid w:val="00D42D50"/>
    <w:rsid w:val="00D447ED"/>
    <w:rsid w:val="00D44AE5"/>
    <w:rsid w:val="00D44CA1"/>
    <w:rsid w:val="00D53050"/>
    <w:rsid w:val="00D536D8"/>
    <w:rsid w:val="00D53B7D"/>
    <w:rsid w:val="00D563C5"/>
    <w:rsid w:val="00D56C1D"/>
    <w:rsid w:val="00D579E1"/>
    <w:rsid w:val="00D615D4"/>
    <w:rsid w:val="00D616FE"/>
    <w:rsid w:val="00D6215F"/>
    <w:rsid w:val="00D624FC"/>
    <w:rsid w:val="00D634CF"/>
    <w:rsid w:val="00D63DC0"/>
    <w:rsid w:val="00D65D0F"/>
    <w:rsid w:val="00D67127"/>
    <w:rsid w:val="00D67B50"/>
    <w:rsid w:val="00D722B4"/>
    <w:rsid w:val="00D72D9C"/>
    <w:rsid w:val="00D73DED"/>
    <w:rsid w:val="00D7513B"/>
    <w:rsid w:val="00D756ED"/>
    <w:rsid w:val="00D7574C"/>
    <w:rsid w:val="00D77372"/>
    <w:rsid w:val="00D80793"/>
    <w:rsid w:val="00D808BA"/>
    <w:rsid w:val="00D80A22"/>
    <w:rsid w:val="00D84EBB"/>
    <w:rsid w:val="00D86473"/>
    <w:rsid w:val="00D86611"/>
    <w:rsid w:val="00D86794"/>
    <w:rsid w:val="00D8688D"/>
    <w:rsid w:val="00D8778B"/>
    <w:rsid w:val="00D87B14"/>
    <w:rsid w:val="00D92996"/>
    <w:rsid w:val="00D94D89"/>
    <w:rsid w:val="00D97251"/>
    <w:rsid w:val="00DA10C2"/>
    <w:rsid w:val="00DA32B4"/>
    <w:rsid w:val="00DA49B1"/>
    <w:rsid w:val="00DA7229"/>
    <w:rsid w:val="00DB0B67"/>
    <w:rsid w:val="00DB0F4C"/>
    <w:rsid w:val="00DB2D4C"/>
    <w:rsid w:val="00DB6D07"/>
    <w:rsid w:val="00DB7F16"/>
    <w:rsid w:val="00DC013B"/>
    <w:rsid w:val="00DC0542"/>
    <w:rsid w:val="00DC14AA"/>
    <w:rsid w:val="00DC1FF8"/>
    <w:rsid w:val="00DC2B36"/>
    <w:rsid w:val="00DC3092"/>
    <w:rsid w:val="00DC3ADE"/>
    <w:rsid w:val="00DC3B0F"/>
    <w:rsid w:val="00DC3FC7"/>
    <w:rsid w:val="00DC4AD0"/>
    <w:rsid w:val="00DC5682"/>
    <w:rsid w:val="00DC5DA7"/>
    <w:rsid w:val="00DC7EE6"/>
    <w:rsid w:val="00DD081D"/>
    <w:rsid w:val="00DD1365"/>
    <w:rsid w:val="00DD146A"/>
    <w:rsid w:val="00DD3B47"/>
    <w:rsid w:val="00DD491E"/>
    <w:rsid w:val="00DD5E2D"/>
    <w:rsid w:val="00DD5F57"/>
    <w:rsid w:val="00DE230D"/>
    <w:rsid w:val="00DE24F8"/>
    <w:rsid w:val="00DE2E5B"/>
    <w:rsid w:val="00DE40DE"/>
    <w:rsid w:val="00DE4135"/>
    <w:rsid w:val="00DE70C0"/>
    <w:rsid w:val="00DF0031"/>
    <w:rsid w:val="00DF3532"/>
    <w:rsid w:val="00DF4244"/>
    <w:rsid w:val="00DF55D1"/>
    <w:rsid w:val="00DF6E93"/>
    <w:rsid w:val="00DF7F72"/>
    <w:rsid w:val="00E00887"/>
    <w:rsid w:val="00E015A1"/>
    <w:rsid w:val="00E01F12"/>
    <w:rsid w:val="00E03D12"/>
    <w:rsid w:val="00E046D7"/>
    <w:rsid w:val="00E04DB3"/>
    <w:rsid w:val="00E07730"/>
    <w:rsid w:val="00E10E85"/>
    <w:rsid w:val="00E10F88"/>
    <w:rsid w:val="00E11FAF"/>
    <w:rsid w:val="00E12587"/>
    <w:rsid w:val="00E133F2"/>
    <w:rsid w:val="00E15F77"/>
    <w:rsid w:val="00E16002"/>
    <w:rsid w:val="00E2044D"/>
    <w:rsid w:val="00E23947"/>
    <w:rsid w:val="00E24385"/>
    <w:rsid w:val="00E329E1"/>
    <w:rsid w:val="00E342EB"/>
    <w:rsid w:val="00E34566"/>
    <w:rsid w:val="00E3662D"/>
    <w:rsid w:val="00E421BF"/>
    <w:rsid w:val="00E460DC"/>
    <w:rsid w:val="00E46D55"/>
    <w:rsid w:val="00E511A4"/>
    <w:rsid w:val="00E525AD"/>
    <w:rsid w:val="00E53908"/>
    <w:rsid w:val="00E54094"/>
    <w:rsid w:val="00E5422F"/>
    <w:rsid w:val="00E545D6"/>
    <w:rsid w:val="00E545E6"/>
    <w:rsid w:val="00E555AF"/>
    <w:rsid w:val="00E56284"/>
    <w:rsid w:val="00E5685B"/>
    <w:rsid w:val="00E620EC"/>
    <w:rsid w:val="00E6315A"/>
    <w:rsid w:val="00E64E91"/>
    <w:rsid w:val="00E65753"/>
    <w:rsid w:val="00E6711B"/>
    <w:rsid w:val="00E67A4A"/>
    <w:rsid w:val="00E7017D"/>
    <w:rsid w:val="00E82D31"/>
    <w:rsid w:val="00E84598"/>
    <w:rsid w:val="00E85262"/>
    <w:rsid w:val="00E85CCD"/>
    <w:rsid w:val="00E877DA"/>
    <w:rsid w:val="00E91063"/>
    <w:rsid w:val="00E937AB"/>
    <w:rsid w:val="00E9406F"/>
    <w:rsid w:val="00E9424B"/>
    <w:rsid w:val="00E94401"/>
    <w:rsid w:val="00E95E92"/>
    <w:rsid w:val="00E9785C"/>
    <w:rsid w:val="00EA0150"/>
    <w:rsid w:val="00EA087D"/>
    <w:rsid w:val="00EA40C8"/>
    <w:rsid w:val="00EA674D"/>
    <w:rsid w:val="00EA70A7"/>
    <w:rsid w:val="00EB0DCE"/>
    <w:rsid w:val="00EB3490"/>
    <w:rsid w:val="00EB3613"/>
    <w:rsid w:val="00EB5645"/>
    <w:rsid w:val="00EB6239"/>
    <w:rsid w:val="00EB7450"/>
    <w:rsid w:val="00EB7BDF"/>
    <w:rsid w:val="00EC1108"/>
    <w:rsid w:val="00EC1986"/>
    <w:rsid w:val="00EC488D"/>
    <w:rsid w:val="00EC5D3B"/>
    <w:rsid w:val="00EC701B"/>
    <w:rsid w:val="00EC7915"/>
    <w:rsid w:val="00EC7FE7"/>
    <w:rsid w:val="00ED258B"/>
    <w:rsid w:val="00ED3008"/>
    <w:rsid w:val="00ED3B2A"/>
    <w:rsid w:val="00ED4978"/>
    <w:rsid w:val="00ED72A9"/>
    <w:rsid w:val="00ED737C"/>
    <w:rsid w:val="00ED76D1"/>
    <w:rsid w:val="00ED7931"/>
    <w:rsid w:val="00EE1472"/>
    <w:rsid w:val="00EE1F3C"/>
    <w:rsid w:val="00EE3691"/>
    <w:rsid w:val="00EE497A"/>
    <w:rsid w:val="00EE6660"/>
    <w:rsid w:val="00EE7C43"/>
    <w:rsid w:val="00EF07D5"/>
    <w:rsid w:val="00EF0CE7"/>
    <w:rsid w:val="00EF15D3"/>
    <w:rsid w:val="00EF2895"/>
    <w:rsid w:val="00EF2C91"/>
    <w:rsid w:val="00EF345A"/>
    <w:rsid w:val="00EF4CF9"/>
    <w:rsid w:val="00F02576"/>
    <w:rsid w:val="00F02BDE"/>
    <w:rsid w:val="00F02C0D"/>
    <w:rsid w:val="00F03275"/>
    <w:rsid w:val="00F04B0B"/>
    <w:rsid w:val="00F0652F"/>
    <w:rsid w:val="00F066BF"/>
    <w:rsid w:val="00F06F91"/>
    <w:rsid w:val="00F10540"/>
    <w:rsid w:val="00F12441"/>
    <w:rsid w:val="00F12FCA"/>
    <w:rsid w:val="00F15BC1"/>
    <w:rsid w:val="00F166B0"/>
    <w:rsid w:val="00F168FE"/>
    <w:rsid w:val="00F1709B"/>
    <w:rsid w:val="00F20303"/>
    <w:rsid w:val="00F2033A"/>
    <w:rsid w:val="00F21D95"/>
    <w:rsid w:val="00F22F7E"/>
    <w:rsid w:val="00F23CC9"/>
    <w:rsid w:val="00F25195"/>
    <w:rsid w:val="00F25A2E"/>
    <w:rsid w:val="00F27A0C"/>
    <w:rsid w:val="00F27B61"/>
    <w:rsid w:val="00F3064C"/>
    <w:rsid w:val="00F3100E"/>
    <w:rsid w:val="00F3153F"/>
    <w:rsid w:val="00F315EB"/>
    <w:rsid w:val="00F31EF6"/>
    <w:rsid w:val="00F320F5"/>
    <w:rsid w:val="00F3217C"/>
    <w:rsid w:val="00F34C21"/>
    <w:rsid w:val="00F37466"/>
    <w:rsid w:val="00F418C3"/>
    <w:rsid w:val="00F43AF6"/>
    <w:rsid w:val="00F46347"/>
    <w:rsid w:val="00F463FB"/>
    <w:rsid w:val="00F502D8"/>
    <w:rsid w:val="00F51543"/>
    <w:rsid w:val="00F51D70"/>
    <w:rsid w:val="00F52857"/>
    <w:rsid w:val="00F531AA"/>
    <w:rsid w:val="00F53411"/>
    <w:rsid w:val="00F540A9"/>
    <w:rsid w:val="00F54132"/>
    <w:rsid w:val="00F55F72"/>
    <w:rsid w:val="00F57DF0"/>
    <w:rsid w:val="00F614D0"/>
    <w:rsid w:val="00F61ABA"/>
    <w:rsid w:val="00F623E3"/>
    <w:rsid w:val="00F62BD3"/>
    <w:rsid w:val="00F67D58"/>
    <w:rsid w:val="00F726D6"/>
    <w:rsid w:val="00F730ED"/>
    <w:rsid w:val="00F7360A"/>
    <w:rsid w:val="00F760D7"/>
    <w:rsid w:val="00F77252"/>
    <w:rsid w:val="00F77850"/>
    <w:rsid w:val="00F80148"/>
    <w:rsid w:val="00F807A9"/>
    <w:rsid w:val="00F82C69"/>
    <w:rsid w:val="00F83C01"/>
    <w:rsid w:val="00F83DEE"/>
    <w:rsid w:val="00F83EED"/>
    <w:rsid w:val="00F84785"/>
    <w:rsid w:val="00F84C41"/>
    <w:rsid w:val="00F85243"/>
    <w:rsid w:val="00F878D1"/>
    <w:rsid w:val="00F91743"/>
    <w:rsid w:val="00F93736"/>
    <w:rsid w:val="00F94170"/>
    <w:rsid w:val="00F94C42"/>
    <w:rsid w:val="00F94EE8"/>
    <w:rsid w:val="00F97B9E"/>
    <w:rsid w:val="00FA3041"/>
    <w:rsid w:val="00FA4710"/>
    <w:rsid w:val="00FA4940"/>
    <w:rsid w:val="00FA6C17"/>
    <w:rsid w:val="00FA7A0F"/>
    <w:rsid w:val="00FB0CB8"/>
    <w:rsid w:val="00FB76F2"/>
    <w:rsid w:val="00FC031E"/>
    <w:rsid w:val="00FC118F"/>
    <w:rsid w:val="00FC284F"/>
    <w:rsid w:val="00FC2AE9"/>
    <w:rsid w:val="00FC44E3"/>
    <w:rsid w:val="00FC491A"/>
    <w:rsid w:val="00FC6C0A"/>
    <w:rsid w:val="00FC7302"/>
    <w:rsid w:val="00FD1B51"/>
    <w:rsid w:val="00FD24D9"/>
    <w:rsid w:val="00FD35FA"/>
    <w:rsid w:val="00FD40B1"/>
    <w:rsid w:val="00FE0F43"/>
    <w:rsid w:val="00FE0FC9"/>
    <w:rsid w:val="00FE1C6F"/>
    <w:rsid w:val="00FE23E2"/>
    <w:rsid w:val="00FE2CC9"/>
    <w:rsid w:val="00FE412A"/>
    <w:rsid w:val="00FE4CD6"/>
    <w:rsid w:val="00FE602D"/>
    <w:rsid w:val="00FE7633"/>
    <w:rsid w:val="00FF109A"/>
    <w:rsid w:val="00FF3251"/>
    <w:rsid w:val="00FF5EB8"/>
    <w:rsid w:val="00FF67E2"/>
    <w:rsid w:val="00FF7B7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FD1BFE"/>
  <w15:docId w15:val="{6144DD28-706C-4836-8A9E-2B7FF3739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74F3"/>
    <w:rPr>
      <w:rFonts w:eastAsiaTheme="minorEastAsia"/>
    </w:rPr>
  </w:style>
  <w:style w:type="paragraph" w:styleId="Heading1">
    <w:name w:val="heading 1"/>
    <w:basedOn w:val="Normal"/>
    <w:next w:val="Normal"/>
    <w:link w:val="Heading1Char"/>
    <w:uiPriority w:val="9"/>
    <w:qFormat/>
    <w:rsid w:val="00D25D2F"/>
    <w:pPr>
      <w:keepNext/>
      <w:keepLines/>
      <w:spacing w:before="360" w:after="120"/>
      <w:outlineLvl w:val="0"/>
    </w:pPr>
    <w:rPr>
      <w:rFonts w:asciiTheme="majorHAnsi" w:hAnsiTheme="majorHAns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074F3"/>
    <w:pPr>
      <w:tabs>
        <w:tab w:val="center" w:pos="4680"/>
        <w:tab w:val="right" w:pos="9360"/>
      </w:tabs>
      <w:spacing w:after="0" w:line="240" w:lineRule="auto"/>
    </w:pPr>
  </w:style>
  <w:style w:type="character" w:customStyle="1" w:styleId="HeaderChar">
    <w:name w:val="Header Char"/>
    <w:basedOn w:val="DefaultParagraphFont"/>
    <w:link w:val="Header"/>
    <w:rsid w:val="00B074F3"/>
    <w:rPr>
      <w:rFonts w:eastAsiaTheme="minorEastAsia"/>
    </w:rPr>
  </w:style>
  <w:style w:type="paragraph" w:styleId="Footer">
    <w:name w:val="footer"/>
    <w:basedOn w:val="Normal"/>
    <w:link w:val="FooterChar"/>
    <w:uiPriority w:val="99"/>
    <w:unhideWhenUsed/>
    <w:rsid w:val="00B074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74F3"/>
    <w:rPr>
      <w:rFonts w:eastAsiaTheme="minorEastAsia"/>
    </w:rPr>
  </w:style>
  <w:style w:type="table" w:styleId="TableGrid">
    <w:name w:val="Table Grid"/>
    <w:basedOn w:val="TableNormal"/>
    <w:uiPriority w:val="59"/>
    <w:rsid w:val="00B074F3"/>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link w:val="NormalWebChar"/>
    <w:uiPriority w:val="99"/>
    <w:rsid w:val="00B074F3"/>
    <w:pPr>
      <w:spacing w:before="100" w:beforeAutospacing="1" w:after="100" w:afterAutospacing="1" w:line="240" w:lineRule="auto"/>
    </w:pPr>
    <w:rPr>
      <w:rFonts w:ascii="Times New Roman" w:eastAsia="Times New Roman" w:hAnsi="Times New Roman" w:cs="Times New Roman"/>
      <w:sz w:val="24"/>
      <w:szCs w:val="24"/>
      <w:lang w:val="es-ES_tradnl" w:eastAsia="es-ES_tradnl"/>
    </w:rPr>
  </w:style>
  <w:style w:type="paragraph" w:styleId="ListParagraph">
    <w:name w:val="List Paragraph"/>
    <w:basedOn w:val="Normal"/>
    <w:link w:val="ListParagraphChar"/>
    <w:uiPriority w:val="1"/>
    <w:qFormat/>
    <w:rsid w:val="00B074F3"/>
    <w:pPr>
      <w:ind w:left="720"/>
      <w:contextualSpacing/>
    </w:pPr>
  </w:style>
  <w:style w:type="paragraph" w:styleId="Title">
    <w:name w:val="Title"/>
    <w:basedOn w:val="Header"/>
    <w:next w:val="Normal"/>
    <w:link w:val="TitleChar"/>
    <w:uiPriority w:val="10"/>
    <w:qFormat/>
    <w:rsid w:val="00B074F3"/>
    <w:rPr>
      <w:rFonts w:cstheme="minorHAnsi"/>
      <w:b/>
      <w:color w:val="244061" w:themeColor="accent1" w:themeShade="80"/>
      <w:sz w:val="48"/>
      <w:szCs w:val="48"/>
    </w:rPr>
  </w:style>
  <w:style w:type="character" w:customStyle="1" w:styleId="TitleChar">
    <w:name w:val="Title Char"/>
    <w:basedOn w:val="DefaultParagraphFont"/>
    <w:link w:val="Title"/>
    <w:uiPriority w:val="10"/>
    <w:rsid w:val="00B074F3"/>
    <w:rPr>
      <w:rFonts w:eastAsiaTheme="minorEastAsia" w:cstheme="minorHAnsi"/>
      <w:b/>
      <w:color w:val="244061" w:themeColor="accent1" w:themeShade="80"/>
      <w:sz w:val="48"/>
      <w:szCs w:val="48"/>
    </w:rPr>
  </w:style>
  <w:style w:type="character" w:styleId="Hyperlink">
    <w:name w:val="Hyperlink"/>
    <w:basedOn w:val="DefaultParagraphFont"/>
    <w:uiPriority w:val="99"/>
    <w:unhideWhenUsed/>
    <w:rsid w:val="00B074F3"/>
    <w:rPr>
      <w:color w:val="0000FF"/>
      <w:u w:val="single"/>
    </w:rPr>
  </w:style>
  <w:style w:type="paragraph" w:customStyle="1" w:styleId="BdSupsNrml12pt">
    <w:name w:val="BdSupsNrml12pt"/>
    <w:basedOn w:val="Normal"/>
    <w:link w:val="BdSupsNrml12ptChar"/>
    <w:qFormat/>
    <w:rsid w:val="00B074F3"/>
    <w:pPr>
      <w:spacing w:after="0" w:line="240" w:lineRule="exact"/>
    </w:pPr>
    <w:rPr>
      <w:rFonts w:ascii="Arial" w:eastAsia="Calibri" w:hAnsi="Arial" w:cs="Times New Roman"/>
      <w:sz w:val="24"/>
      <w:szCs w:val="24"/>
    </w:rPr>
  </w:style>
  <w:style w:type="character" w:customStyle="1" w:styleId="BdSupsNrml12ptChar">
    <w:name w:val="BdSupsNrml12pt Char"/>
    <w:basedOn w:val="DefaultParagraphFont"/>
    <w:link w:val="BdSupsNrml12pt"/>
    <w:rsid w:val="00B074F3"/>
    <w:rPr>
      <w:rFonts w:ascii="Arial" w:eastAsia="Calibri" w:hAnsi="Arial" w:cs="Times New Roman"/>
      <w:sz w:val="24"/>
      <w:szCs w:val="24"/>
    </w:rPr>
  </w:style>
  <w:style w:type="paragraph" w:styleId="FootnoteText">
    <w:name w:val="footnote text"/>
    <w:basedOn w:val="Normal"/>
    <w:link w:val="FootnoteTextChar"/>
    <w:uiPriority w:val="99"/>
    <w:unhideWhenUsed/>
    <w:rsid w:val="00B074F3"/>
    <w:pPr>
      <w:spacing w:after="0" w:line="240" w:lineRule="auto"/>
    </w:pPr>
    <w:rPr>
      <w:rFonts w:ascii="Times New Roman" w:eastAsia="Times New Roman" w:hAnsi="Times New Roman" w:cs="Times New Roman"/>
      <w:sz w:val="20"/>
      <w:szCs w:val="20"/>
      <w:lang w:eastAsia="es-ES_tradnl"/>
    </w:rPr>
  </w:style>
  <w:style w:type="character" w:customStyle="1" w:styleId="FootnoteTextChar">
    <w:name w:val="Footnote Text Char"/>
    <w:basedOn w:val="DefaultParagraphFont"/>
    <w:link w:val="FootnoteText"/>
    <w:uiPriority w:val="99"/>
    <w:rsid w:val="00B074F3"/>
    <w:rPr>
      <w:rFonts w:ascii="Times New Roman" w:eastAsia="Times New Roman" w:hAnsi="Times New Roman" w:cs="Times New Roman"/>
      <w:sz w:val="20"/>
      <w:szCs w:val="20"/>
      <w:lang w:eastAsia="es-ES_tradnl"/>
    </w:rPr>
  </w:style>
  <w:style w:type="character" w:styleId="FootnoteReference">
    <w:name w:val="footnote reference"/>
    <w:basedOn w:val="DefaultParagraphFont"/>
    <w:uiPriority w:val="99"/>
    <w:unhideWhenUsed/>
    <w:rsid w:val="00B074F3"/>
    <w:rPr>
      <w:vertAlign w:val="superscript"/>
    </w:rPr>
  </w:style>
  <w:style w:type="character" w:styleId="CommentReference">
    <w:name w:val="annotation reference"/>
    <w:basedOn w:val="DefaultParagraphFont"/>
    <w:uiPriority w:val="99"/>
    <w:unhideWhenUsed/>
    <w:rsid w:val="00B074F3"/>
    <w:rPr>
      <w:sz w:val="16"/>
      <w:szCs w:val="16"/>
    </w:rPr>
  </w:style>
  <w:style w:type="paragraph" w:styleId="CommentText">
    <w:name w:val="annotation text"/>
    <w:basedOn w:val="Normal"/>
    <w:link w:val="CommentTextChar"/>
    <w:uiPriority w:val="99"/>
    <w:unhideWhenUsed/>
    <w:rsid w:val="00B074F3"/>
    <w:pPr>
      <w:spacing w:line="240" w:lineRule="auto"/>
    </w:pPr>
    <w:rPr>
      <w:sz w:val="20"/>
      <w:szCs w:val="20"/>
    </w:rPr>
  </w:style>
  <w:style w:type="character" w:customStyle="1" w:styleId="CommentTextChar">
    <w:name w:val="Comment Text Char"/>
    <w:basedOn w:val="DefaultParagraphFont"/>
    <w:link w:val="CommentText"/>
    <w:uiPriority w:val="99"/>
    <w:rsid w:val="00B074F3"/>
    <w:rPr>
      <w:rFonts w:eastAsiaTheme="minorEastAsia"/>
      <w:sz w:val="20"/>
      <w:szCs w:val="20"/>
    </w:rPr>
  </w:style>
  <w:style w:type="paragraph" w:styleId="BalloonText">
    <w:name w:val="Balloon Text"/>
    <w:basedOn w:val="Normal"/>
    <w:link w:val="BalloonTextChar"/>
    <w:uiPriority w:val="99"/>
    <w:semiHidden/>
    <w:unhideWhenUsed/>
    <w:rsid w:val="00B074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74F3"/>
    <w:rPr>
      <w:rFonts w:ascii="Tahoma" w:eastAsiaTheme="minorEastAsia" w:hAnsi="Tahoma" w:cs="Tahoma"/>
      <w:sz w:val="16"/>
      <w:szCs w:val="16"/>
    </w:rPr>
  </w:style>
  <w:style w:type="paragraph" w:styleId="CommentSubject">
    <w:name w:val="annotation subject"/>
    <w:basedOn w:val="CommentText"/>
    <w:next w:val="CommentText"/>
    <w:link w:val="CommentSubjectChar"/>
    <w:uiPriority w:val="99"/>
    <w:semiHidden/>
    <w:unhideWhenUsed/>
    <w:rsid w:val="00A003B0"/>
    <w:rPr>
      <w:b/>
      <w:bCs/>
    </w:rPr>
  </w:style>
  <w:style w:type="character" w:customStyle="1" w:styleId="CommentSubjectChar">
    <w:name w:val="Comment Subject Char"/>
    <w:basedOn w:val="CommentTextChar"/>
    <w:link w:val="CommentSubject"/>
    <w:uiPriority w:val="99"/>
    <w:semiHidden/>
    <w:rsid w:val="00A003B0"/>
    <w:rPr>
      <w:rFonts w:eastAsiaTheme="minorEastAsia"/>
      <w:b/>
      <w:bCs/>
      <w:sz w:val="20"/>
      <w:szCs w:val="20"/>
    </w:rPr>
  </w:style>
  <w:style w:type="paragraph" w:customStyle="1" w:styleId="Default">
    <w:name w:val="Default"/>
    <w:rsid w:val="00220B42"/>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D25D2F"/>
    <w:rPr>
      <w:rFonts w:asciiTheme="majorHAnsi" w:eastAsiaTheme="minorEastAsia" w:hAnsiTheme="majorHAnsi"/>
      <w:b/>
      <w:sz w:val="24"/>
    </w:rPr>
  </w:style>
  <w:style w:type="paragraph" w:customStyle="1" w:styleId="FSBODYCOPY">
    <w:name w:val="FS BODY COPY"/>
    <w:basedOn w:val="Normal"/>
    <w:qFormat/>
    <w:rsid w:val="001762FC"/>
    <w:pPr>
      <w:spacing w:after="0" w:line="240" w:lineRule="auto"/>
    </w:pPr>
    <w:rPr>
      <w:rFonts w:ascii="Cambria" w:eastAsia="Times New Roman" w:hAnsi="Cambria" w:cs="Arial"/>
      <w:sz w:val="20"/>
      <w:szCs w:val="20"/>
    </w:rPr>
  </w:style>
  <w:style w:type="paragraph" w:customStyle="1" w:styleId="FSBULLETS">
    <w:name w:val="FS BULLETS"/>
    <w:basedOn w:val="NormalWeb"/>
    <w:qFormat/>
    <w:rsid w:val="001762FC"/>
    <w:pPr>
      <w:numPr>
        <w:numId w:val="1"/>
      </w:numPr>
      <w:spacing w:before="120" w:beforeAutospacing="0" w:after="0" w:afterAutospacing="0"/>
    </w:pPr>
    <w:rPr>
      <w:rFonts w:ascii="Franklin Gothic Book" w:hAnsi="Franklin Gothic Book" w:cs="Arial"/>
      <w:sz w:val="18"/>
      <w:szCs w:val="18"/>
      <w:lang w:val="en-US"/>
    </w:rPr>
  </w:style>
  <w:style w:type="character" w:customStyle="1" w:styleId="highlight">
    <w:name w:val="highlight"/>
    <w:basedOn w:val="DefaultParagraphFont"/>
    <w:rsid w:val="00F12FCA"/>
  </w:style>
  <w:style w:type="numbering" w:customStyle="1" w:styleId="Style1">
    <w:name w:val="Style1"/>
    <w:uiPriority w:val="99"/>
    <w:rsid w:val="00592281"/>
    <w:pPr>
      <w:numPr>
        <w:numId w:val="2"/>
      </w:numPr>
    </w:pPr>
  </w:style>
  <w:style w:type="paragraph" w:styleId="Revision">
    <w:name w:val="Revision"/>
    <w:hidden/>
    <w:uiPriority w:val="99"/>
    <w:semiHidden/>
    <w:rsid w:val="00904043"/>
    <w:pPr>
      <w:spacing w:after="0" w:line="240" w:lineRule="auto"/>
    </w:pPr>
    <w:rPr>
      <w:rFonts w:eastAsiaTheme="minorEastAsia"/>
    </w:rPr>
  </w:style>
  <w:style w:type="character" w:styleId="FollowedHyperlink">
    <w:name w:val="FollowedHyperlink"/>
    <w:basedOn w:val="DefaultParagraphFont"/>
    <w:uiPriority w:val="99"/>
    <w:semiHidden/>
    <w:unhideWhenUsed/>
    <w:rsid w:val="003C57B6"/>
    <w:rPr>
      <w:color w:val="800080" w:themeColor="followedHyperlink"/>
      <w:u w:val="single"/>
    </w:rPr>
  </w:style>
  <w:style w:type="character" w:styleId="PageNumber">
    <w:name w:val="page number"/>
    <w:basedOn w:val="DefaultParagraphFont"/>
    <w:uiPriority w:val="99"/>
    <w:semiHidden/>
    <w:unhideWhenUsed/>
    <w:rsid w:val="00D84EBB"/>
  </w:style>
  <w:style w:type="character" w:customStyle="1" w:styleId="apple-converted-space">
    <w:name w:val="apple-converted-space"/>
    <w:basedOn w:val="DefaultParagraphFont"/>
    <w:rsid w:val="00D84EBB"/>
  </w:style>
  <w:style w:type="paragraph" w:customStyle="1" w:styleId="List1">
    <w:name w:val="List1"/>
    <w:basedOn w:val="ListParagraph"/>
    <w:link w:val="List1Char"/>
    <w:qFormat/>
    <w:rsid w:val="00A466F2"/>
    <w:pPr>
      <w:numPr>
        <w:numId w:val="3"/>
      </w:numPr>
      <w:tabs>
        <w:tab w:val="left" w:pos="450"/>
      </w:tabs>
      <w:autoSpaceDE w:val="0"/>
      <w:autoSpaceDN w:val="0"/>
      <w:adjustRightInd w:val="0"/>
      <w:spacing w:after="120" w:line="240" w:lineRule="auto"/>
      <w:ind w:left="446" w:hanging="446"/>
      <w:contextualSpacing w:val="0"/>
    </w:pPr>
    <w:rPr>
      <w:rFonts w:asciiTheme="majorHAnsi" w:hAnsiTheme="majorHAnsi" w:cs="Times New Roman"/>
      <w:snapToGrid w:val="0"/>
      <w:sz w:val="20"/>
      <w:szCs w:val="20"/>
    </w:rPr>
  </w:style>
  <w:style w:type="paragraph" w:customStyle="1" w:styleId="List2">
    <w:name w:val="List2"/>
    <w:basedOn w:val="ListParagraph"/>
    <w:link w:val="List2Char"/>
    <w:qFormat/>
    <w:rsid w:val="00D40804"/>
    <w:pPr>
      <w:numPr>
        <w:ilvl w:val="1"/>
        <w:numId w:val="3"/>
      </w:numPr>
      <w:spacing w:after="120" w:line="240" w:lineRule="auto"/>
    </w:pPr>
    <w:rPr>
      <w:rFonts w:asciiTheme="majorHAnsi" w:hAnsiTheme="majorHAnsi"/>
      <w:sz w:val="20"/>
    </w:rPr>
  </w:style>
  <w:style w:type="character" w:customStyle="1" w:styleId="ListParagraphChar">
    <w:name w:val="List Paragraph Char"/>
    <w:basedOn w:val="DefaultParagraphFont"/>
    <w:link w:val="ListParagraph"/>
    <w:uiPriority w:val="34"/>
    <w:rsid w:val="001A09C5"/>
    <w:rPr>
      <w:rFonts w:eastAsiaTheme="minorEastAsia"/>
    </w:rPr>
  </w:style>
  <w:style w:type="character" w:customStyle="1" w:styleId="List1Char">
    <w:name w:val="List1 Char"/>
    <w:basedOn w:val="ListParagraphChar"/>
    <w:link w:val="List1"/>
    <w:rsid w:val="00A466F2"/>
    <w:rPr>
      <w:rFonts w:asciiTheme="majorHAnsi" w:eastAsiaTheme="minorEastAsia" w:hAnsiTheme="majorHAnsi" w:cs="Times New Roman"/>
      <w:snapToGrid w:val="0"/>
      <w:sz w:val="20"/>
      <w:szCs w:val="20"/>
    </w:rPr>
  </w:style>
  <w:style w:type="paragraph" w:customStyle="1" w:styleId="Discussion">
    <w:name w:val="Discussion"/>
    <w:basedOn w:val="NormalWeb"/>
    <w:link w:val="DiscussionChar"/>
    <w:qFormat/>
    <w:rsid w:val="00E82D3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pPr>
    <w:rPr>
      <w:rFonts w:ascii="Arial" w:hAnsi="Arial" w:cs="Arial"/>
      <w:color w:val="365F91" w:themeColor="accent1" w:themeShade="BF"/>
      <w:sz w:val="20"/>
      <w:szCs w:val="20"/>
      <w:lang w:val="en-US"/>
    </w:rPr>
  </w:style>
  <w:style w:type="character" w:customStyle="1" w:styleId="List2Char">
    <w:name w:val="List2 Char"/>
    <w:basedOn w:val="ListParagraphChar"/>
    <w:link w:val="List2"/>
    <w:rsid w:val="00D40804"/>
    <w:rPr>
      <w:rFonts w:asciiTheme="majorHAnsi" w:eastAsiaTheme="minorEastAsia" w:hAnsiTheme="majorHAnsi"/>
      <w:sz w:val="20"/>
    </w:rPr>
  </w:style>
  <w:style w:type="paragraph" w:customStyle="1" w:styleId="List3">
    <w:name w:val="List3"/>
    <w:basedOn w:val="ListParagraph"/>
    <w:link w:val="List3Char"/>
    <w:qFormat/>
    <w:rsid w:val="006474EF"/>
    <w:pPr>
      <w:numPr>
        <w:numId w:val="40"/>
      </w:numPr>
      <w:autoSpaceDE w:val="0"/>
      <w:autoSpaceDN w:val="0"/>
      <w:adjustRightInd w:val="0"/>
      <w:spacing w:after="120" w:line="240" w:lineRule="auto"/>
    </w:pPr>
    <w:rPr>
      <w:rFonts w:asciiTheme="majorHAnsi" w:hAnsiTheme="majorHAnsi"/>
      <w:snapToGrid w:val="0"/>
      <w:sz w:val="20"/>
    </w:rPr>
  </w:style>
  <w:style w:type="character" w:customStyle="1" w:styleId="NormalWebChar">
    <w:name w:val="Normal (Web) Char"/>
    <w:basedOn w:val="DefaultParagraphFont"/>
    <w:link w:val="NormalWeb"/>
    <w:uiPriority w:val="99"/>
    <w:rsid w:val="00346A04"/>
    <w:rPr>
      <w:rFonts w:ascii="Times New Roman" w:eastAsia="Times New Roman" w:hAnsi="Times New Roman" w:cs="Times New Roman"/>
      <w:sz w:val="24"/>
      <w:szCs w:val="24"/>
      <w:lang w:val="es-ES_tradnl" w:eastAsia="es-ES_tradnl"/>
    </w:rPr>
  </w:style>
  <w:style w:type="character" w:customStyle="1" w:styleId="DiscussionChar">
    <w:name w:val="Discussion Char"/>
    <w:basedOn w:val="NormalWebChar"/>
    <w:link w:val="Discussion"/>
    <w:rsid w:val="00E82D31"/>
    <w:rPr>
      <w:rFonts w:ascii="Arial" w:eastAsia="Times New Roman" w:hAnsi="Arial" w:cs="Arial"/>
      <w:color w:val="365F91" w:themeColor="accent1" w:themeShade="BF"/>
      <w:sz w:val="20"/>
      <w:szCs w:val="20"/>
      <w:lang w:val="es-ES_tradnl" w:eastAsia="es-ES_tradnl"/>
    </w:rPr>
  </w:style>
  <w:style w:type="paragraph" w:customStyle="1" w:styleId="DiscussList1">
    <w:name w:val="DiscussList1"/>
    <w:basedOn w:val="Discussion"/>
    <w:link w:val="DiscussList1Char"/>
    <w:qFormat/>
    <w:rsid w:val="00EE6660"/>
    <w:pPr>
      <w:numPr>
        <w:numId w:val="24"/>
      </w:numPr>
      <w:contextualSpacing/>
    </w:pPr>
  </w:style>
  <w:style w:type="character" w:customStyle="1" w:styleId="List3Char">
    <w:name w:val="List3 Char"/>
    <w:basedOn w:val="ListParagraphChar"/>
    <w:link w:val="List3"/>
    <w:rsid w:val="006474EF"/>
    <w:rPr>
      <w:rFonts w:asciiTheme="majorHAnsi" w:eastAsiaTheme="minorEastAsia" w:hAnsiTheme="majorHAnsi"/>
      <w:snapToGrid w:val="0"/>
      <w:sz w:val="20"/>
    </w:rPr>
  </w:style>
  <w:style w:type="character" w:customStyle="1" w:styleId="DiscussList1Char">
    <w:name w:val="DiscussList1 Char"/>
    <w:basedOn w:val="ListParagraphChar"/>
    <w:link w:val="DiscussList1"/>
    <w:rsid w:val="00EE6660"/>
    <w:rPr>
      <w:rFonts w:ascii="Arial" w:eastAsia="Times New Roman" w:hAnsi="Arial" w:cs="Arial"/>
      <w:color w:val="365F91" w:themeColor="accent1" w:themeShade="BF"/>
      <w:sz w:val="20"/>
      <w:szCs w:val="20"/>
      <w:lang w:eastAsia="es-ES_tradnl"/>
    </w:rPr>
  </w:style>
  <w:style w:type="paragraph" w:styleId="BodyText">
    <w:name w:val="Body Text"/>
    <w:basedOn w:val="List1"/>
    <w:link w:val="BodyTextChar"/>
    <w:uiPriority w:val="1"/>
    <w:qFormat/>
    <w:rsid w:val="006916AC"/>
    <w:pPr>
      <w:numPr>
        <w:numId w:val="0"/>
      </w:numPr>
    </w:pPr>
  </w:style>
  <w:style w:type="character" w:customStyle="1" w:styleId="BodyTextChar">
    <w:name w:val="Body Text Char"/>
    <w:basedOn w:val="DefaultParagraphFont"/>
    <w:link w:val="BodyText"/>
    <w:uiPriority w:val="1"/>
    <w:rsid w:val="006916AC"/>
    <w:rPr>
      <w:rFonts w:asciiTheme="majorHAnsi" w:eastAsiaTheme="minorEastAsia" w:hAnsiTheme="majorHAnsi" w:cs="Times New Roman"/>
      <w:snapToGrid w:val="0"/>
      <w:sz w:val="20"/>
    </w:rPr>
  </w:style>
  <w:style w:type="paragraph" w:customStyle="1" w:styleId="Quote1">
    <w:name w:val="Quote1"/>
    <w:basedOn w:val="Normal"/>
    <w:rsid w:val="009456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s>
      <w:spacing w:after="0" w:line="240" w:lineRule="auto"/>
      <w:ind w:left="1440" w:right="1440"/>
      <w:jc w:val="both"/>
    </w:pPr>
    <w:rPr>
      <w:rFonts w:ascii="Times New Roman" w:eastAsia="Times New Roman" w:hAnsi="Times New Roman" w:cs="Times New Roman"/>
      <w:snapToGrid w:val="0"/>
      <w:color w:val="000000"/>
      <w:sz w:val="24"/>
      <w:szCs w:val="24"/>
    </w:rPr>
  </w:style>
  <w:style w:type="paragraph" w:styleId="TOCHeading">
    <w:name w:val="TOC Heading"/>
    <w:basedOn w:val="Heading1"/>
    <w:next w:val="Normal"/>
    <w:uiPriority w:val="39"/>
    <w:unhideWhenUsed/>
    <w:qFormat/>
    <w:rsid w:val="00C51B17"/>
    <w:pPr>
      <w:spacing w:before="240" w:after="0" w:line="259" w:lineRule="auto"/>
      <w:outlineLvl w:val="9"/>
    </w:pPr>
    <w:rPr>
      <w:rFonts w:eastAsiaTheme="majorEastAsia" w:cstheme="majorBidi"/>
      <w:b w:val="0"/>
      <w:color w:val="365F91" w:themeColor="accent1" w:themeShade="BF"/>
      <w:sz w:val="32"/>
      <w:szCs w:val="32"/>
    </w:rPr>
  </w:style>
  <w:style w:type="paragraph" w:styleId="TOC1">
    <w:name w:val="toc 1"/>
    <w:basedOn w:val="Normal"/>
    <w:next w:val="Normal"/>
    <w:autoRedefine/>
    <w:uiPriority w:val="39"/>
    <w:unhideWhenUsed/>
    <w:rsid w:val="00C51B17"/>
    <w:pPr>
      <w:spacing w:after="100"/>
    </w:pPr>
  </w:style>
  <w:style w:type="paragraph" w:customStyle="1" w:styleId="List4">
    <w:name w:val="List4"/>
    <w:basedOn w:val="List3"/>
    <w:uiPriority w:val="99"/>
    <w:qFormat/>
    <w:rsid w:val="001410A8"/>
    <w:pPr>
      <w:numPr>
        <w:ilvl w:val="1"/>
        <w:numId w:val="12"/>
      </w:numPr>
    </w:pPr>
  </w:style>
  <w:style w:type="character" w:customStyle="1" w:styleId="UnresolvedMention1">
    <w:name w:val="Unresolved Mention1"/>
    <w:basedOn w:val="DefaultParagraphFont"/>
    <w:uiPriority w:val="99"/>
    <w:semiHidden/>
    <w:unhideWhenUsed/>
    <w:rsid w:val="00CA13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57647">
      <w:bodyDiv w:val="1"/>
      <w:marLeft w:val="0"/>
      <w:marRight w:val="0"/>
      <w:marTop w:val="0"/>
      <w:marBottom w:val="0"/>
      <w:divBdr>
        <w:top w:val="none" w:sz="0" w:space="0" w:color="auto"/>
        <w:left w:val="none" w:sz="0" w:space="0" w:color="auto"/>
        <w:bottom w:val="none" w:sz="0" w:space="0" w:color="auto"/>
        <w:right w:val="none" w:sz="0" w:space="0" w:color="auto"/>
      </w:divBdr>
    </w:div>
    <w:div w:id="137917329">
      <w:bodyDiv w:val="1"/>
      <w:marLeft w:val="0"/>
      <w:marRight w:val="0"/>
      <w:marTop w:val="0"/>
      <w:marBottom w:val="0"/>
      <w:divBdr>
        <w:top w:val="none" w:sz="0" w:space="0" w:color="auto"/>
        <w:left w:val="none" w:sz="0" w:space="0" w:color="auto"/>
        <w:bottom w:val="none" w:sz="0" w:space="0" w:color="auto"/>
        <w:right w:val="none" w:sz="0" w:space="0" w:color="auto"/>
      </w:divBdr>
    </w:div>
    <w:div w:id="204760766">
      <w:bodyDiv w:val="1"/>
      <w:marLeft w:val="0"/>
      <w:marRight w:val="0"/>
      <w:marTop w:val="0"/>
      <w:marBottom w:val="0"/>
      <w:divBdr>
        <w:top w:val="none" w:sz="0" w:space="0" w:color="auto"/>
        <w:left w:val="none" w:sz="0" w:space="0" w:color="auto"/>
        <w:bottom w:val="none" w:sz="0" w:space="0" w:color="auto"/>
        <w:right w:val="none" w:sz="0" w:space="0" w:color="auto"/>
      </w:divBdr>
      <w:divsChild>
        <w:div w:id="1093626861">
          <w:marLeft w:val="0"/>
          <w:marRight w:val="0"/>
          <w:marTop w:val="0"/>
          <w:marBottom w:val="0"/>
          <w:divBdr>
            <w:top w:val="none" w:sz="0" w:space="0" w:color="auto"/>
            <w:left w:val="none" w:sz="0" w:space="0" w:color="auto"/>
            <w:bottom w:val="none" w:sz="0" w:space="0" w:color="auto"/>
            <w:right w:val="none" w:sz="0" w:space="0" w:color="auto"/>
          </w:divBdr>
          <w:divsChild>
            <w:div w:id="743992332">
              <w:marLeft w:val="0"/>
              <w:marRight w:val="0"/>
              <w:marTop w:val="0"/>
              <w:marBottom w:val="0"/>
              <w:divBdr>
                <w:top w:val="none" w:sz="0" w:space="0" w:color="auto"/>
                <w:left w:val="none" w:sz="0" w:space="0" w:color="auto"/>
                <w:bottom w:val="none" w:sz="0" w:space="0" w:color="auto"/>
                <w:right w:val="none" w:sz="0" w:space="0" w:color="auto"/>
              </w:divBdr>
              <w:divsChild>
                <w:div w:id="119677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724157">
      <w:bodyDiv w:val="1"/>
      <w:marLeft w:val="0"/>
      <w:marRight w:val="0"/>
      <w:marTop w:val="0"/>
      <w:marBottom w:val="0"/>
      <w:divBdr>
        <w:top w:val="none" w:sz="0" w:space="0" w:color="auto"/>
        <w:left w:val="none" w:sz="0" w:space="0" w:color="auto"/>
        <w:bottom w:val="none" w:sz="0" w:space="0" w:color="auto"/>
        <w:right w:val="none" w:sz="0" w:space="0" w:color="auto"/>
      </w:divBdr>
      <w:divsChild>
        <w:div w:id="1958172862">
          <w:marLeft w:val="720"/>
          <w:marRight w:val="0"/>
          <w:marTop w:val="240"/>
          <w:marBottom w:val="0"/>
          <w:divBdr>
            <w:top w:val="none" w:sz="0" w:space="0" w:color="auto"/>
            <w:left w:val="none" w:sz="0" w:space="0" w:color="auto"/>
            <w:bottom w:val="none" w:sz="0" w:space="0" w:color="auto"/>
            <w:right w:val="none" w:sz="0" w:space="0" w:color="auto"/>
          </w:divBdr>
        </w:div>
      </w:divsChild>
    </w:div>
    <w:div w:id="531697628">
      <w:bodyDiv w:val="1"/>
      <w:marLeft w:val="0"/>
      <w:marRight w:val="0"/>
      <w:marTop w:val="0"/>
      <w:marBottom w:val="0"/>
      <w:divBdr>
        <w:top w:val="none" w:sz="0" w:space="0" w:color="auto"/>
        <w:left w:val="none" w:sz="0" w:space="0" w:color="auto"/>
        <w:bottom w:val="none" w:sz="0" w:space="0" w:color="auto"/>
        <w:right w:val="none" w:sz="0" w:space="0" w:color="auto"/>
      </w:divBdr>
      <w:divsChild>
        <w:div w:id="625233310">
          <w:marLeft w:val="0"/>
          <w:marRight w:val="0"/>
          <w:marTop w:val="0"/>
          <w:marBottom w:val="0"/>
          <w:divBdr>
            <w:top w:val="none" w:sz="0" w:space="0" w:color="auto"/>
            <w:left w:val="none" w:sz="0" w:space="0" w:color="auto"/>
            <w:bottom w:val="none" w:sz="0" w:space="0" w:color="auto"/>
            <w:right w:val="none" w:sz="0" w:space="0" w:color="auto"/>
          </w:divBdr>
        </w:div>
        <w:div w:id="910847677">
          <w:marLeft w:val="0"/>
          <w:marRight w:val="0"/>
          <w:marTop w:val="0"/>
          <w:marBottom w:val="0"/>
          <w:divBdr>
            <w:top w:val="none" w:sz="0" w:space="0" w:color="auto"/>
            <w:left w:val="none" w:sz="0" w:space="0" w:color="auto"/>
            <w:bottom w:val="none" w:sz="0" w:space="0" w:color="auto"/>
            <w:right w:val="none" w:sz="0" w:space="0" w:color="auto"/>
          </w:divBdr>
        </w:div>
        <w:div w:id="935016505">
          <w:marLeft w:val="0"/>
          <w:marRight w:val="0"/>
          <w:marTop w:val="0"/>
          <w:marBottom w:val="0"/>
          <w:divBdr>
            <w:top w:val="none" w:sz="0" w:space="0" w:color="auto"/>
            <w:left w:val="none" w:sz="0" w:space="0" w:color="auto"/>
            <w:bottom w:val="none" w:sz="0" w:space="0" w:color="auto"/>
            <w:right w:val="none" w:sz="0" w:space="0" w:color="auto"/>
          </w:divBdr>
        </w:div>
        <w:div w:id="1065253589">
          <w:marLeft w:val="0"/>
          <w:marRight w:val="0"/>
          <w:marTop w:val="0"/>
          <w:marBottom w:val="0"/>
          <w:divBdr>
            <w:top w:val="none" w:sz="0" w:space="0" w:color="auto"/>
            <w:left w:val="none" w:sz="0" w:space="0" w:color="auto"/>
            <w:bottom w:val="none" w:sz="0" w:space="0" w:color="auto"/>
            <w:right w:val="none" w:sz="0" w:space="0" w:color="auto"/>
          </w:divBdr>
        </w:div>
        <w:div w:id="1620523713">
          <w:marLeft w:val="0"/>
          <w:marRight w:val="0"/>
          <w:marTop w:val="0"/>
          <w:marBottom w:val="0"/>
          <w:divBdr>
            <w:top w:val="none" w:sz="0" w:space="0" w:color="auto"/>
            <w:left w:val="none" w:sz="0" w:space="0" w:color="auto"/>
            <w:bottom w:val="none" w:sz="0" w:space="0" w:color="auto"/>
            <w:right w:val="none" w:sz="0" w:space="0" w:color="auto"/>
          </w:divBdr>
        </w:div>
        <w:div w:id="1722556927">
          <w:marLeft w:val="0"/>
          <w:marRight w:val="0"/>
          <w:marTop w:val="0"/>
          <w:marBottom w:val="0"/>
          <w:divBdr>
            <w:top w:val="none" w:sz="0" w:space="0" w:color="auto"/>
            <w:left w:val="none" w:sz="0" w:space="0" w:color="auto"/>
            <w:bottom w:val="none" w:sz="0" w:space="0" w:color="auto"/>
            <w:right w:val="none" w:sz="0" w:space="0" w:color="auto"/>
          </w:divBdr>
        </w:div>
        <w:div w:id="2090811301">
          <w:marLeft w:val="0"/>
          <w:marRight w:val="0"/>
          <w:marTop w:val="0"/>
          <w:marBottom w:val="0"/>
          <w:divBdr>
            <w:top w:val="none" w:sz="0" w:space="0" w:color="auto"/>
            <w:left w:val="none" w:sz="0" w:space="0" w:color="auto"/>
            <w:bottom w:val="none" w:sz="0" w:space="0" w:color="auto"/>
            <w:right w:val="none" w:sz="0" w:space="0" w:color="auto"/>
          </w:divBdr>
        </w:div>
        <w:div w:id="2099591063">
          <w:marLeft w:val="0"/>
          <w:marRight w:val="0"/>
          <w:marTop w:val="0"/>
          <w:marBottom w:val="0"/>
          <w:divBdr>
            <w:top w:val="none" w:sz="0" w:space="0" w:color="auto"/>
            <w:left w:val="none" w:sz="0" w:space="0" w:color="auto"/>
            <w:bottom w:val="none" w:sz="0" w:space="0" w:color="auto"/>
            <w:right w:val="none" w:sz="0" w:space="0" w:color="auto"/>
          </w:divBdr>
        </w:div>
      </w:divsChild>
    </w:div>
    <w:div w:id="545994753">
      <w:bodyDiv w:val="1"/>
      <w:marLeft w:val="0"/>
      <w:marRight w:val="0"/>
      <w:marTop w:val="0"/>
      <w:marBottom w:val="0"/>
      <w:divBdr>
        <w:top w:val="none" w:sz="0" w:space="0" w:color="auto"/>
        <w:left w:val="none" w:sz="0" w:space="0" w:color="auto"/>
        <w:bottom w:val="none" w:sz="0" w:space="0" w:color="auto"/>
        <w:right w:val="none" w:sz="0" w:space="0" w:color="auto"/>
      </w:divBdr>
    </w:div>
    <w:div w:id="877745455">
      <w:bodyDiv w:val="1"/>
      <w:marLeft w:val="0"/>
      <w:marRight w:val="0"/>
      <w:marTop w:val="0"/>
      <w:marBottom w:val="0"/>
      <w:divBdr>
        <w:top w:val="none" w:sz="0" w:space="0" w:color="auto"/>
        <w:left w:val="none" w:sz="0" w:space="0" w:color="auto"/>
        <w:bottom w:val="none" w:sz="0" w:space="0" w:color="auto"/>
        <w:right w:val="none" w:sz="0" w:space="0" w:color="auto"/>
      </w:divBdr>
      <w:divsChild>
        <w:div w:id="1796214476">
          <w:marLeft w:val="0"/>
          <w:marRight w:val="0"/>
          <w:marTop w:val="0"/>
          <w:marBottom w:val="0"/>
          <w:divBdr>
            <w:top w:val="none" w:sz="0" w:space="0" w:color="auto"/>
            <w:left w:val="none" w:sz="0" w:space="0" w:color="auto"/>
            <w:bottom w:val="none" w:sz="0" w:space="0" w:color="auto"/>
            <w:right w:val="none" w:sz="0" w:space="0" w:color="auto"/>
          </w:divBdr>
          <w:divsChild>
            <w:div w:id="230967657">
              <w:marLeft w:val="0"/>
              <w:marRight w:val="0"/>
              <w:marTop w:val="0"/>
              <w:marBottom w:val="0"/>
              <w:divBdr>
                <w:top w:val="none" w:sz="0" w:space="0" w:color="auto"/>
                <w:left w:val="none" w:sz="0" w:space="0" w:color="auto"/>
                <w:bottom w:val="none" w:sz="0" w:space="0" w:color="auto"/>
                <w:right w:val="none" w:sz="0" w:space="0" w:color="auto"/>
              </w:divBdr>
              <w:divsChild>
                <w:div w:id="19207276">
                  <w:marLeft w:val="0"/>
                  <w:marRight w:val="0"/>
                  <w:marTop w:val="0"/>
                  <w:marBottom w:val="0"/>
                  <w:divBdr>
                    <w:top w:val="none" w:sz="0" w:space="0" w:color="auto"/>
                    <w:left w:val="none" w:sz="0" w:space="0" w:color="auto"/>
                    <w:bottom w:val="none" w:sz="0" w:space="0" w:color="auto"/>
                    <w:right w:val="none" w:sz="0" w:space="0" w:color="auto"/>
                  </w:divBdr>
                </w:div>
                <w:div w:id="44722605">
                  <w:marLeft w:val="0"/>
                  <w:marRight w:val="0"/>
                  <w:marTop w:val="0"/>
                  <w:marBottom w:val="0"/>
                  <w:divBdr>
                    <w:top w:val="none" w:sz="0" w:space="0" w:color="auto"/>
                    <w:left w:val="none" w:sz="0" w:space="0" w:color="auto"/>
                    <w:bottom w:val="none" w:sz="0" w:space="0" w:color="auto"/>
                    <w:right w:val="none" w:sz="0" w:space="0" w:color="auto"/>
                  </w:divBdr>
                </w:div>
                <w:div w:id="131290515">
                  <w:marLeft w:val="0"/>
                  <w:marRight w:val="0"/>
                  <w:marTop w:val="0"/>
                  <w:marBottom w:val="0"/>
                  <w:divBdr>
                    <w:top w:val="none" w:sz="0" w:space="0" w:color="auto"/>
                    <w:left w:val="none" w:sz="0" w:space="0" w:color="auto"/>
                    <w:bottom w:val="none" w:sz="0" w:space="0" w:color="auto"/>
                    <w:right w:val="none" w:sz="0" w:space="0" w:color="auto"/>
                  </w:divBdr>
                </w:div>
                <w:div w:id="223567859">
                  <w:marLeft w:val="0"/>
                  <w:marRight w:val="0"/>
                  <w:marTop w:val="0"/>
                  <w:marBottom w:val="0"/>
                  <w:divBdr>
                    <w:top w:val="none" w:sz="0" w:space="0" w:color="auto"/>
                    <w:left w:val="none" w:sz="0" w:space="0" w:color="auto"/>
                    <w:bottom w:val="none" w:sz="0" w:space="0" w:color="auto"/>
                    <w:right w:val="none" w:sz="0" w:space="0" w:color="auto"/>
                  </w:divBdr>
                </w:div>
                <w:div w:id="263848627">
                  <w:marLeft w:val="0"/>
                  <w:marRight w:val="0"/>
                  <w:marTop w:val="0"/>
                  <w:marBottom w:val="0"/>
                  <w:divBdr>
                    <w:top w:val="none" w:sz="0" w:space="0" w:color="auto"/>
                    <w:left w:val="none" w:sz="0" w:space="0" w:color="auto"/>
                    <w:bottom w:val="none" w:sz="0" w:space="0" w:color="auto"/>
                    <w:right w:val="none" w:sz="0" w:space="0" w:color="auto"/>
                  </w:divBdr>
                </w:div>
                <w:div w:id="745034094">
                  <w:marLeft w:val="0"/>
                  <w:marRight w:val="0"/>
                  <w:marTop w:val="0"/>
                  <w:marBottom w:val="0"/>
                  <w:divBdr>
                    <w:top w:val="none" w:sz="0" w:space="0" w:color="auto"/>
                    <w:left w:val="none" w:sz="0" w:space="0" w:color="auto"/>
                    <w:bottom w:val="none" w:sz="0" w:space="0" w:color="auto"/>
                    <w:right w:val="none" w:sz="0" w:space="0" w:color="auto"/>
                  </w:divBdr>
                </w:div>
                <w:div w:id="1164587685">
                  <w:marLeft w:val="0"/>
                  <w:marRight w:val="0"/>
                  <w:marTop w:val="0"/>
                  <w:marBottom w:val="0"/>
                  <w:divBdr>
                    <w:top w:val="none" w:sz="0" w:space="0" w:color="auto"/>
                    <w:left w:val="none" w:sz="0" w:space="0" w:color="auto"/>
                    <w:bottom w:val="none" w:sz="0" w:space="0" w:color="auto"/>
                    <w:right w:val="none" w:sz="0" w:space="0" w:color="auto"/>
                  </w:divBdr>
                </w:div>
                <w:div w:id="1299262320">
                  <w:marLeft w:val="0"/>
                  <w:marRight w:val="0"/>
                  <w:marTop w:val="0"/>
                  <w:marBottom w:val="0"/>
                  <w:divBdr>
                    <w:top w:val="none" w:sz="0" w:space="0" w:color="auto"/>
                    <w:left w:val="none" w:sz="0" w:space="0" w:color="auto"/>
                    <w:bottom w:val="none" w:sz="0" w:space="0" w:color="auto"/>
                    <w:right w:val="none" w:sz="0" w:space="0" w:color="auto"/>
                  </w:divBdr>
                </w:div>
                <w:div w:id="1981111696">
                  <w:marLeft w:val="0"/>
                  <w:marRight w:val="0"/>
                  <w:marTop w:val="0"/>
                  <w:marBottom w:val="0"/>
                  <w:divBdr>
                    <w:top w:val="none" w:sz="0" w:space="0" w:color="auto"/>
                    <w:left w:val="none" w:sz="0" w:space="0" w:color="auto"/>
                    <w:bottom w:val="none" w:sz="0" w:space="0" w:color="auto"/>
                    <w:right w:val="none" w:sz="0" w:space="0" w:color="auto"/>
                  </w:divBdr>
                </w:div>
                <w:div w:id="2037535298">
                  <w:marLeft w:val="0"/>
                  <w:marRight w:val="0"/>
                  <w:marTop w:val="0"/>
                  <w:marBottom w:val="0"/>
                  <w:divBdr>
                    <w:top w:val="none" w:sz="0" w:space="0" w:color="auto"/>
                    <w:left w:val="none" w:sz="0" w:space="0" w:color="auto"/>
                    <w:bottom w:val="none" w:sz="0" w:space="0" w:color="auto"/>
                    <w:right w:val="none" w:sz="0" w:space="0" w:color="auto"/>
                  </w:divBdr>
                </w:div>
                <w:div w:id="214410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515233">
          <w:marLeft w:val="0"/>
          <w:marRight w:val="0"/>
          <w:marTop w:val="0"/>
          <w:marBottom w:val="0"/>
          <w:divBdr>
            <w:top w:val="none" w:sz="0" w:space="0" w:color="auto"/>
            <w:left w:val="none" w:sz="0" w:space="0" w:color="auto"/>
            <w:bottom w:val="none" w:sz="0" w:space="0" w:color="auto"/>
            <w:right w:val="none" w:sz="0" w:space="0" w:color="auto"/>
          </w:divBdr>
          <w:divsChild>
            <w:div w:id="641816662">
              <w:marLeft w:val="0"/>
              <w:marRight w:val="0"/>
              <w:marTop w:val="0"/>
              <w:marBottom w:val="0"/>
              <w:divBdr>
                <w:top w:val="none" w:sz="0" w:space="0" w:color="auto"/>
                <w:left w:val="none" w:sz="0" w:space="0" w:color="auto"/>
                <w:bottom w:val="none" w:sz="0" w:space="0" w:color="auto"/>
                <w:right w:val="none" w:sz="0" w:space="0" w:color="auto"/>
              </w:divBdr>
              <w:divsChild>
                <w:div w:id="28532745">
                  <w:marLeft w:val="0"/>
                  <w:marRight w:val="0"/>
                  <w:marTop w:val="0"/>
                  <w:marBottom w:val="0"/>
                  <w:divBdr>
                    <w:top w:val="none" w:sz="0" w:space="0" w:color="auto"/>
                    <w:left w:val="none" w:sz="0" w:space="0" w:color="auto"/>
                    <w:bottom w:val="none" w:sz="0" w:space="0" w:color="auto"/>
                    <w:right w:val="none" w:sz="0" w:space="0" w:color="auto"/>
                  </w:divBdr>
                </w:div>
                <w:div w:id="90514752">
                  <w:marLeft w:val="0"/>
                  <w:marRight w:val="0"/>
                  <w:marTop w:val="0"/>
                  <w:marBottom w:val="0"/>
                  <w:divBdr>
                    <w:top w:val="none" w:sz="0" w:space="0" w:color="auto"/>
                    <w:left w:val="none" w:sz="0" w:space="0" w:color="auto"/>
                    <w:bottom w:val="none" w:sz="0" w:space="0" w:color="auto"/>
                    <w:right w:val="none" w:sz="0" w:space="0" w:color="auto"/>
                  </w:divBdr>
                </w:div>
                <w:div w:id="103962129">
                  <w:marLeft w:val="0"/>
                  <w:marRight w:val="0"/>
                  <w:marTop w:val="0"/>
                  <w:marBottom w:val="0"/>
                  <w:divBdr>
                    <w:top w:val="none" w:sz="0" w:space="0" w:color="auto"/>
                    <w:left w:val="none" w:sz="0" w:space="0" w:color="auto"/>
                    <w:bottom w:val="none" w:sz="0" w:space="0" w:color="auto"/>
                    <w:right w:val="none" w:sz="0" w:space="0" w:color="auto"/>
                  </w:divBdr>
                </w:div>
                <w:div w:id="128405576">
                  <w:marLeft w:val="0"/>
                  <w:marRight w:val="0"/>
                  <w:marTop w:val="0"/>
                  <w:marBottom w:val="0"/>
                  <w:divBdr>
                    <w:top w:val="none" w:sz="0" w:space="0" w:color="auto"/>
                    <w:left w:val="none" w:sz="0" w:space="0" w:color="auto"/>
                    <w:bottom w:val="none" w:sz="0" w:space="0" w:color="auto"/>
                    <w:right w:val="none" w:sz="0" w:space="0" w:color="auto"/>
                  </w:divBdr>
                </w:div>
                <w:div w:id="183441446">
                  <w:marLeft w:val="0"/>
                  <w:marRight w:val="0"/>
                  <w:marTop w:val="0"/>
                  <w:marBottom w:val="0"/>
                  <w:divBdr>
                    <w:top w:val="none" w:sz="0" w:space="0" w:color="auto"/>
                    <w:left w:val="none" w:sz="0" w:space="0" w:color="auto"/>
                    <w:bottom w:val="none" w:sz="0" w:space="0" w:color="auto"/>
                    <w:right w:val="none" w:sz="0" w:space="0" w:color="auto"/>
                  </w:divBdr>
                </w:div>
                <w:div w:id="214659891">
                  <w:marLeft w:val="0"/>
                  <w:marRight w:val="0"/>
                  <w:marTop w:val="0"/>
                  <w:marBottom w:val="0"/>
                  <w:divBdr>
                    <w:top w:val="none" w:sz="0" w:space="0" w:color="auto"/>
                    <w:left w:val="none" w:sz="0" w:space="0" w:color="auto"/>
                    <w:bottom w:val="none" w:sz="0" w:space="0" w:color="auto"/>
                    <w:right w:val="none" w:sz="0" w:space="0" w:color="auto"/>
                  </w:divBdr>
                </w:div>
                <w:div w:id="379980574">
                  <w:marLeft w:val="0"/>
                  <w:marRight w:val="0"/>
                  <w:marTop w:val="0"/>
                  <w:marBottom w:val="0"/>
                  <w:divBdr>
                    <w:top w:val="none" w:sz="0" w:space="0" w:color="auto"/>
                    <w:left w:val="none" w:sz="0" w:space="0" w:color="auto"/>
                    <w:bottom w:val="none" w:sz="0" w:space="0" w:color="auto"/>
                    <w:right w:val="none" w:sz="0" w:space="0" w:color="auto"/>
                  </w:divBdr>
                </w:div>
                <w:div w:id="695303304">
                  <w:marLeft w:val="0"/>
                  <w:marRight w:val="0"/>
                  <w:marTop w:val="0"/>
                  <w:marBottom w:val="0"/>
                  <w:divBdr>
                    <w:top w:val="none" w:sz="0" w:space="0" w:color="auto"/>
                    <w:left w:val="none" w:sz="0" w:space="0" w:color="auto"/>
                    <w:bottom w:val="none" w:sz="0" w:space="0" w:color="auto"/>
                    <w:right w:val="none" w:sz="0" w:space="0" w:color="auto"/>
                  </w:divBdr>
                </w:div>
                <w:div w:id="762798759">
                  <w:marLeft w:val="0"/>
                  <w:marRight w:val="0"/>
                  <w:marTop w:val="0"/>
                  <w:marBottom w:val="0"/>
                  <w:divBdr>
                    <w:top w:val="none" w:sz="0" w:space="0" w:color="auto"/>
                    <w:left w:val="none" w:sz="0" w:space="0" w:color="auto"/>
                    <w:bottom w:val="none" w:sz="0" w:space="0" w:color="auto"/>
                    <w:right w:val="none" w:sz="0" w:space="0" w:color="auto"/>
                  </w:divBdr>
                </w:div>
                <w:div w:id="1033192200">
                  <w:marLeft w:val="0"/>
                  <w:marRight w:val="0"/>
                  <w:marTop w:val="0"/>
                  <w:marBottom w:val="0"/>
                  <w:divBdr>
                    <w:top w:val="none" w:sz="0" w:space="0" w:color="auto"/>
                    <w:left w:val="none" w:sz="0" w:space="0" w:color="auto"/>
                    <w:bottom w:val="none" w:sz="0" w:space="0" w:color="auto"/>
                    <w:right w:val="none" w:sz="0" w:space="0" w:color="auto"/>
                  </w:divBdr>
                </w:div>
                <w:div w:id="1186332728">
                  <w:marLeft w:val="0"/>
                  <w:marRight w:val="0"/>
                  <w:marTop w:val="0"/>
                  <w:marBottom w:val="0"/>
                  <w:divBdr>
                    <w:top w:val="none" w:sz="0" w:space="0" w:color="auto"/>
                    <w:left w:val="none" w:sz="0" w:space="0" w:color="auto"/>
                    <w:bottom w:val="none" w:sz="0" w:space="0" w:color="auto"/>
                    <w:right w:val="none" w:sz="0" w:space="0" w:color="auto"/>
                  </w:divBdr>
                </w:div>
                <w:div w:id="1209298584">
                  <w:marLeft w:val="0"/>
                  <w:marRight w:val="0"/>
                  <w:marTop w:val="0"/>
                  <w:marBottom w:val="0"/>
                  <w:divBdr>
                    <w:top w:val="none" w:sz="0" w:space="0" w:color="auto"/>
                    <w:left w:val="none" w:sz="0" w:space="0" w:color="auto"/>
                    <w:bottom w:val="none" w:sz="0" w:space="0" w:color="auto"/>
                    <w:right w:val="none" w:sz="0" w:space="0" w:color="auto"/>
                  </w:divBdr>
                </w:div>
                <w:div w:id="1247106744">
                  <w:marLeft w:val="0"/>
                  <w:marRight w:val="0"/>
                  <w:marTop w:val="0"/>
                  <w:marBottom w:val="0"/>
                  <w:divBdr>
                    <w:top w:val="none" w:sz="0" w:space="0" w:color="auto"/>
                    <w:left w:val="none" w:sz="0" w:space="0" w:color="auto"/>
                    <w:bottom w:val="none" w:sz="0" w:space="0" w:color="auto"/>
                    <w:right w:val="none" w:sz="0" w:space="0" w:color="auto"/>
                  </w:divBdr>
                </w:div>
                <w:div w:id="1445806825">
                  <w:marLeft w:val="0"/>
                  <w:marRight w:val="0"/>
                  <w:marTop w:val="0"/>
                  <w:marBottom w:val="0"/>
                  <w:divBdr>
                    <w:top w:val="none" w:sz="0" w:space="0" w:color="auto"/>
                    <w:left w:val="none" w:sz="0" w:space="0" w:color="auto"/>
                    <w:bottom w:val="none" w:sz="0" w:space="0" w:color="auto"/>
                    <w:right w:val="none" w:sz="0" w:space="0" w:color="auto"/>
                  </w:divBdr>
                </w:div>
                <w:div w:id="1600678272">
                  <w:marLeft w:val="0"/>
                  <w:marRight w:val="0"/>
                  <w:marTop w:val="0"/>
                  <w:marBottom w:val="0"/>
                  <w:divBdr>
                    <w:top w:val="none" w:sz="0" w:space="0" w:color="auto"/>
                    <w:left w:val="none" w:sz="0" w:space="0" w:color="auto"/>
                    <w:bottom w:val="none" w:sz="0" w:space="0" w:color="auto"/>
                    <w:right w:val="none" w:sz="0" w:space="0" w:color="auto"/>
                  </w:divBdr>
                </w:div>
                <w:div w:id="1725790425">
                  <w:marLeft w:val="0"/>
                  <w:marRight w:val="0"/>
                  <w:marTop w:val="0"/>
                  <w:marBottom w:val="0"/>
                  <w:divBdr>
                    <w:top w:val="none" w:sz="0" w:space="0" w:color="auto"/>
                    <w:left w:val="none" w:sz="0" w:space="0" w:color="auto"/>
                    <w:bottom w:val="none" w:sz="0" w:space="0" w:color="auto"/>
                    <w:right w:val="none" w:sz="0" w:space="0" w:color="auto"/>
                  </w:divBdr>
                </w:div>
                <w:div w:id="1760327065">
                  <w:marLeft w:val="0"/>
                  <w:marRight w:val="0"/>
                  <w:marTop w:val="0"/>
                  <w:marBottom w:val="0"/>
                  <w:divBdr>
                    <w:top w:val="none" w:sz="0" w:space="0" w:color="auto"/>
                    <w:left w:val="none" w:sz="0" w:space="0" w:color="auto"/>
                    <w:bottom w:val="none" w:sz="0" w:space="0" w:color="auto"/>
                    <w:right w:val="none" w:sz="0" w:space="0" w:color="auto"/>
                  </w:divBdr>
                </w:div>
                <w:div w:id="1774091755">
                  <w:marLeft w:val="0"/>
                  <w:marRight w:val="0"/>
                  <w:marTop w:val="0"/>
                  <w:marBottom w:val="0"/>
                  <w:divBdr>
                    <w:top w:val="none" w:sz="0" w:space="0" w:color="auto"/>
                    <w:left w:val="none" w:sz="0" w:space="0" w:color="auto"/>
                    <w:bottom w:val="none" w:sz="0" w:space="0" w:color="auto"/>
                    <w:right w:val="none" w:sz="0" w:space="0" w:color="auto"/>
                  </w:divBdr>
                </w:div>
                <w:div w:id="1818720476">
                  <w:marLeft w:val="0"/>
                  <w:marRight w:val="0"/>
                  <w:marTop w:val="0"/>
                  <w:marBottom w:val="0"/>
                  <w:divBdr>
                    <w:top w:val="none" w:sz="0" w:space="0" w:color="auto"/>
                    <w:left w:val="none" w:sz="0" w:space="0" w:color="auto"/>
                    <w:bottom w:val="none" w:sz="0" w:space="0" w:color="auto"/>
                    <w:right w:val="none" w:sz="0" w:space="0" w:color="auto"/>
                  </w:divBdr>
                </w:div>
                <w:div w:id="1837265570">
                  <w:marLeft w:val="0"/>
                  <w:marRight w:val="0"/>
                  <w:marTop w:val="0"/>
                  <w:marBottom w:val="0"/>
                  <w:divBdr>
                    <w:top w:val="none" w:sz="0" w:space="0" w:color="auto"/>
                    <w:left w:val="none" w:sz="0" w:space="0" w:color="auto"/>
                    <w:bottom w:val="none" w:sz="0" w:space="0" w:color="auto"/>
                    <w:right w:val="none" w:sz="0" w:space="0" w:color="auto"/>
                  </w:divBdr>
                </w:div>
                <w:div w:id="1860385831">
                  <w:marLeft w:val="0"/>
                  <w:marRight w:val="0"/>
                  <w:marTop w:val="0"/>
                  <w:marBottom w:val="0"/>
                  <w:divBdr>
                    <w:top w:val="none" w:sz="0" w:space="0" w:color="auto"/>
                    <w:left w:val="none" w:sz="0" w:space="0" w:color="auto"/>
                    <w:bottom w:val="none" w:sz="0" w:space="0" w:color="auto"/>
                    <w:right w:val="none" w:sz="0" w:space="0" w:color="auto"/>
                  </w:divBdr>
                </w:div>
                <w:div w:id="186713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873364">
      <w:bodyDiv w:val="1"/>
      <w:marLeft w:val="0"/>
      <w:marRight w:val="0"/>
      <w:marTop w:val="0"/>
      <w:marBottom w:val="0"/>
      <w:divBdr>
        <w:top w:val="none" w:sz="0" w:space="0" w:color="auto"/>
        <w:left w:val="none" w:sz="0" w:space="0" w:color="auto"/>
        <w:bottom w:val="none" w:sz="0" w:space="0" w:color="auto"/>
        <w:right w:val="none" w:sz="0" w:space="0" w:color="auto"/>
      </w:divBdr>
    </w:div>
    <w:div w:id="1491561558">
      <w:bodyDiv w:val="1"/>
      <w:marLeft w:val="0"/>
      <w:marRight w:val="0"/>
      <w:marTop w:val="0"/>
      <w:marBottom w:val="0"/>
      <w:divBdr>
        <w:top w:val="none" w:sz="0" w:space="0" w:color="auto"/>
        <w:left w:val="none" w:sz="0" w:space="0" w:color="auto"/>
        <w:bottom w:val="none" w:sz="0" w:space="0" w:color="auto"/>
        <w:right w:val="none" w:sz="0" w:space="0" w:color="auto"/>
      </w:divBdr>
    </w:div>
    <w:div w:id="1745107867">
      <w:bodyDiv w:val="1"/>
      <w:marLeft w:val="0"/>
      <w:marRight w:val="0"/>
      <w:marTop w:val="0"/>
      <w:marBottom w:val="0"/>
      <w:divBdr>
        <w:top w:val="none" w:sz="0" w:space="0" w:color="auto"/>
        <w:left w:val="none" w:sz="0" w:space="0" w:color="auto"/>
        <w:bottom w:val="none" w:sz="0" w:space="0" w:color="auto"/>
        <w:right w:val="none" w:sz="0" w:space="0" w:color="auto"/>
      </w:divBdr>
      <w:divsChild>
        <w:div w:id="740179044">
          <w:marLeft w:val="0"/>
          <w:marRight w:val="0"/>
          <w:marTop w:val="0"/>
          <w:marBottom w:val="0"/>
          <w:divBdr>
            <w:top w:val="none" w:sz="0" w:space="0" w:color="auto"/>
            <w:left w:val="none" w:sz="0" w:space="0" w:color="auto"/>
            <w:bottom w:val="none" w:sz="0" w:space="0" w:color="auto"/>
            <w:right w:val="none" w:sz="0" w:space="0" w:color="auto"/>
          </w:divBdr>
        </w:div>
        <w:div w:id="805051470">
          <w:marLeft w:val="0"/>
          <w:marRight w:val="0"/>
          <w:marTop w:val="0"/>
          <w:marBottom w:val="0"/>
          <w:divBdr>
            <w:top w:val="none" w:sz="0" w:space="0" w:color="auto"/>
            <w:left w:val="none" w:sz="0" w:space="0" w:color="auto"/>
            <w:bottom w:val="none" w:sz="0" w:space="0" w:color="auto"/>
            <w:right w:val="none" w:sz="0" w:space="0" w:color="auto"/>
          </w:divBdr>
        </w:div>
        <w:div w:id="925722227">
          <w:marLeft w:val="0"/>
          <w:marRight w:val="0"/>
          <w:marTop w:val="0"/>
          <w:marBottom w:val="0"/>
          <w:divBdr>
            <w:top w:val="none" w:sz="0" w:space="0" w:color="auto"/>
            <w:left w:val="none" w:sz="0" w:space="0" w:color="auto"/>
            <w:bottom w:val="none" w:sz="0" w:space="0" w:color="auto"/>
            <w:right w:val="none" w:sz="0" w:space="0" w:color="auto"/>
          </w:divBdr>
        </w:div>
        <w:div w:id="1019425734">
          <w:marLeft w:val="0"/>
          <w:marRight w:val="0"/>
          <w:marTop w:val="0"/>
          <w:marBottom w:val="0"/>
          <w:divBdr>
            <w:top w:val="none" w:sz="0" w:space="0" w:color="auto"/>
            <w:left w:val="none" w:sz="0" w:space="0" w:color="auto"/>
            <w:bottom w:val="none" w:sz="0" w:space="0" w:color="auto"/>
            <w:right w:val="none" w:sz="0" w:space="0" w:color="auto"/>
          </w:divBdr>
        </w:div>
        <w:div w:id="1130173112">
          <w:marLeft w:val="0"/>
          <w:marRight w:val="0"/>
          <w:marTop w:val="0"/>
          <w:marBottom w:val="0"/>
          <w:divBdr>
            <w:top w:val="none" w:sz="0" w:space="0" w:color="auto"/>
            <w:left w:val="none" w:sz="0" w:space="0" w:color="auto"/>
            <w:bottom w:val="none" w:sz="0" w:space="0" w:color="auto"/>
            <w:right w:val="none" w:sz="0" w:space="0" w:color="auto"/>
          </w:divBdr>
        </w:div>
        <w:div w:id="1217012443">
          <w:marLeft w:val="0"/>
          <w:marRight w:val="0"/>
          <w:marTop w:val="0"/>
          <w:marBottom w:val="0"/>
          <w:divBdr>
            <w:top w:val="none" w:sz="0" w:space="0" w:color="auto"/>
            <w:left w:val="none" w:sz="0" w:space="0" w:color="auto"/>
            <w:bottom w:val="none" w:sz="0" w:space="0" w:color="auto"/>
            <w:right w:val="none" w:sz="0" w:space="0" w:color="auto"/>
          </w:divBdr>
        </w:div>
        <w:div w:id="1437939447">
          <w:marLeft w:val="0"/>
          <w:marRight w:val="0"/>
          <w:marTop w:val="0"/>
          <w:marBottom w:val="0"/>
          <w:divBdr>
            <w:top w:val="none" w:sz="0" w:space="0" w:color="auto"/>
            <w:left w:val="none" w:sz="0" w:space="0" w:color="auto"/>
            <w:bottom w:val="none" w:sz="0" w:space="0" w:color="auto"/>
            <w:right w:val="none" w:sz="0" w:space="0" w:color="auto"/>
          </w:divBdr>
        </w:div>
        <w:div w:id="1814299043">
          <w:marLeft w:val="0"/>
          <w:marRight w:val="0"/>
          <w:marTop w:val="0"/>
          <w:marBottom w:val="0"/>
          <w:divBdr>
            <w:top w:val="none" w:sz="0" w:space="0" w:color="auto"/>
            <w:left w:val="none" w:sz="0" w:space="0" w:color="auto"/>
            <w:bottom w:val="none" w:sz="0" w:space="0" w:color="auto"/>
            <w:right w:val="none" w:sz="0" w:space="0" w:color="auto"/>
          </w:divBdr>
        </w:div>
      </w:divsChild>
    </w:div>
    <w:div w:id="1799713533">
      <w:bodyDiv w:val="1"/>
      <w:marLeft w:val="0"/>
      <w:marRight w:val="0"/>
      <w:marTop w:val="0"/>
      <w:marBottom w:val="0"/>
      <w:divBdr>
        <w:top w:val="none" w:sz="0" w:space="0" w:color="auto"/>
        <w:left w:val="none" w:sz="0" w:space="0" w:color="auto"/>
        <w:bottom w:val="none" w:sz="0" w:space="0" w:color="auto"/>
        <w:right w:val="none" w:sz="0" w:space="0" w:color="auto"/>
      </w:divBdr>
    </w:div>
    <w:div w:id="1957639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yenergyproject.org/resources/annotated-model-ordinance-language-for-a-policy-to-improve-the-performance-of-existing-building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ityenergyproject.org/resources/building-performance-policy-decisions-framewor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6AA4B-42AC-44FD-B850-20A1B43F9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9924</Words>
  <Characters>56567</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Burr</dc:creator>
  <cp:lastModifiedBy>Amy Konigsburg</cp:lastModifiedBy>
  <cp:revision>2</cp:revision>
  <cp:lastPrinted>2016-02-17T15:03:00Z</cp:lastPrinted>
  <dcterms:created xsi:type="dcterms:W3CDTF">2019-01-23T13:12:00Z</dcterms:created>
  <dcterms:modified xsi:type="dcterms:W3CDTF">2019-01-23T13:12:00Z</dcterms:modified>
</cp:coreProperties>
</file>